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379E8" w14:textId="77777777" w:rsidR="001003E1" w:rsidRDefault="001003E1" w:rsidP="001003E1">
      <w:pPr>
        <w:pStyle w:val="Kop2"/>
        <w:keepLines w:val="0"/>
        <w:widowControl w:val="0"/>
        <w:suppressAutoHyphens/>
        <w:spacing w:before="170" w:after="113" w:line="240" w:lineRule="auto"/>
        <w:jc w:val="both"/>
        <w:rPr>
          <w:lang w:val="fr-FR"/>
        </w:rPr>
      </w:pPr>
      <w:r>
        <w:rPr>
          <w:lang w:val="fr-FR"/>
        </w:rPr>
        <w:t>Description de la prestation</w:t>
      </w:r>
    </w:p>
    <w:p w14:paraId="0E485BFA" w14:textId="77777777" w:rsidR="001003E1" w:rsidRDefault="001003E1" w:rsidP="001003E1">
      <w:pPr>
        <w:pStyle w:val="Answers"/>
        <w:tabs>
          <w:tab w:val="left" w:pos="1872"/>
          <w:tab w:val="left" w:leader="dot" w:pos="2382"/>
          <w:tab w:val="right" w:leader="dot" w:pos="10319"/>
        </w:tabs>
        <w:ind w:left="0"/>
        <w:rPr>
          <w:rFonts w:eastAsia="Arial"/>
          <w:lang w:val="fr-FR"/>
        </w:rPr>
      </w:pPr>
      <w:r>
        <w:rPr>
          <w:rFonts w:eastAsia="Arial"/>
          <w:lang w:val="fr-FR"/>
        </w:rPr>
        <w:t>Projet d'une durée de ……</w:t>
      </w:r>
      <w:r>
        <w:rPr>
          <w:lang w:val="fr-FR"/>
        </w:rPr>
        <w:t>.. mois</w:t>
      </w:r>
      <w:r>
        <w:rPr>
          <w:rFonts w:eastAsia="Arial"/>
          <w:lang w:val="fr-FR"/>
        </w:rPr>
        <w:t xml:space="preserve"> </w:t>
      </w:r>
      <w:r>
        <w:rPr>
          <w:lang w:val="fr-FR"/>
        </w:rPr>
        <w:t>du</w:t>
      </w:r>
      <w:r>
        <w:rPr>
          <w:rFonts w:eastAsia="Arial"/>
          <w:lang w:val="fr-FR"/>
        </w:rPr>
        <w:t xml:space="preserve"> </w:t>
      </w:r>
      <w:r>
        <w:rPr>
          <w:lang w:val="fr-FR"/>
        </w:rPr>
        <w:t xml:space="preserve">... / </w:t>
      </w:r>
      <w:r>
        <w:rPr>
          <w:rFonts w:eastAsia="Arial"/>
          <w:lang w:val="fr-FR"/>
        </w:rPr>
        <w:t xml:space="preserve">… </w:t>
      </w:r>
      <w:r>
        <w:rPr>
          <w:lang w:val="fr-FR"/>
        </w:rPr>
        <w:t xml:space="preserve">/ 20 </w:t>
      </w:r>
      <w:r>
        <w:rPr>
          <w:rFonts w:eastAsia="Arial"/>
          <w:lang w:val="fr-FR"/>
        </w:rPr>
        <w:t xml:space="preserve">… </w:t>
      </w:r>
      <w:r>
        <w:rPr>
          <w:lang w:val="fr-FR"/>
        </w:rPr>
        <w:t>au</w:t>
      </w:r>
      <w:r>
        <w:rPr>
          <w:rFonts w:eastAsia="Arial"/>
          <w:lang w:val="fr-FR"/>
        </w:rPr>
        <w:t xml:space="preserve"> … </w:t>
      </w:r>
      <w:r>
        <w:rPr>
          <w:lang w:val="fr-FR"/>
        </w:rPr>
        <w:t xml:space="preserve">/ </w:t>
      </w:r>
      <w:r>
        <w:rPr>
          <w:rFonts w:eastAsia="Arial"/>
          <w:lang w:val="fr-FR"/>
        </w:rPr>
        <w:t xml:space="preserve">… </w:t>
      </w:r>
      <w:r>
        <w:rPr>
          <w:lang w:val="fr-FR"/>
        </w:rPr>
        <w:t xml:space="preserve">/ 20 </w:t>
      </w:r>
      <w:r>
        <w:rPr>
          <w:rFonts w:eastAsia="Arial"/>
          <w:lang w:val="fr-FR"/>
        </w:rPr>
        <w:t xml:space="preserve">… </w:t>
      </w:r>
    </w:p>
    <w:p w14:paraId="08FD3D1F" w14:textId="77777777" w:rsidR="001003E1" w:rsidRDefault="001003E1">
      <w:pPr>
        <w:rPr>
          <w:lang w:val="fr-FR"/>
        </w:rPr>
      </w:pPr>
      <w:bookmarkStart w:id="0" w:name="_GoBack"/>
    </w:p>
    <w:bookmarkEnd w:id="0"/>
    <w:p w14:paraId="761E83AF" w14:textId="77777777" w:rsidR="001003E1" w:rsidRDefault="001003E1">
      <w:pPr>
        <w:rPr>
          <w:lang w:val="fr-FR"/>
        </w:rPr>
      </w:pPr>
      <w:r>
        <w:rPr>
          <w:lang w:val="fr-FR"/>
        </w:rPr>
        <w:t>[description]</w:t>
      </w:r>
    </w:p>
    <w:p w14:paraId="0BAEBDF9" w14:textId="77777777" w:rsidR="001003E1" w:rsidRDefault="001003E1" w:rsidP="001003E1">
      <w:pPr>
        <w:pStyle w:val="Kop2"/>
        <w:keepLines w:val="0"/>
        <w:widowControl w:val="0"/>
        <w:numPr>
          <w:ilvl w:val="1"/>
          <w:numId w:val="0"/>
        </w:numPr>
        <w:tabs>
          <w:tab w:val="num" w:pos="576"/>
        </w:tabs>
        <w:suppressAutoHyphens/>
        <w:spacing w:before="0" w:line="288" w:lineRule="auto"/>
        <w:ind w:left="578" w:hanging="578"/>
        <w:jc w:val="both"/>
        <w:rPr>
          <w:lang w:val="fr-FR"/>
        </w:rPr>
      </w:pPr>
      <w:r>
        <w:rPr>
          <w:lang w:val="fr-FR"/>
        </w:rPr>
        <w:t>Budget</w:t>
      </w:r>
    </w:p>
    <w:p w14:paraId="49BAB46D" w14:textId="77777777" w:rsidR="001003E1" w:rsidRPr="001003E1" w:rsidRDefault="001003E1" w:rsidP="001003E1">
      <w:pPr>
        <w:rPr>
          <w:lang w:val="fr-FR"/>
        </w:rPr>
      </w:pPr>
    </w:p>
    <w:tbl>
      <w:tblPr>
        <w:tblW w:w="84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94"/>
      </w:tblGrid>
      <w:tr w:rsidR="001003E1" w14:paraId="4FE52498" w14:textId="77777777" w:rsidTr="001003E1">
        <w:trPr>
          <w:trHeight w:val="205"/>
        </w:trPr>
        <w:tc>
          <w:tcPr>
            <w:tcW w:w="8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A89191" w14:textId="77777777" w:rsidR="001003E1" w:rsidRDefault="001003E1" w:rsidP="008C1F2B">
            <w:pPr>
              <w:pStyle w:val="Contenudetableau"/>
              <w:snapToGrid w:val="0"/>
            </w:pPr>
            <w:r>
              <w:rPr>
                <w:b/>
                <w:bCs/>
                <w:color w:val="0000FF"/>
                <w:lang w:val="fr-FR"/>
              </w:rPr>
              <w:t>Notice explicative à effacer</w:t>
            </w:r>
          </w:p>
        </w:tc>
      </w:tr>
      <w:tr w:rsidR="001003E1" w:rsidRPr="00200DC6" w14:paraId="6473BECD" w14:textId="77777777" w:rsidTr="001003E1">
        <w:trPr>
          <w:trHeight w:val="2613"/>
        </w:trPr>
        <w:tc>
          <w:tcPr>
            <w:tcW w:w="8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B9A88C" w14:textId="77777777" w:rsidR="001003E1" w:rsidRDefault="001003E1" w:rsidP="001003E1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</w:pPr>
            <w:r>
              <w:t>Le budget est établi de manière forfaitaire conformément au Guide de l’action et aux engagements pris lors de l’octroi ou de la formalisation de l’agrément du centre de recherches.</w:t>
            </w:r>
          </w:p>
          <w:p w14:paraId="0183C7B9" w14:textId="77777777" w:rsidR="001003E1" w:rsidRPr="00FF4724" w:rsidRDefault="001003E1" w:rsidP="001003E1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</w:pPr>
            <w:r w:rsidRPr="00D13B19">
              <w:t>Des devis pour les sous-traitances et les frais de fonctionnement devront être joints à la demande.</w:t>
            </w:r>
          </w:p>
          <w:p w14:paraId="3791B4E9" w14:textId="77777777" w:rsidR="001003E1" w:rsidRDefault="001003E1" w:rsidP="001003E1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</w:pPr>
            <w:r>
              <w:t>Le caractère exceptionnel des frais de fonctionnement doit également être justifié, les frais généraux étant déjà inclus dans le montant forfaitaire des frais de personnel.</w:t>
            </w:r>
          </w:p>
          <w:p w14:paraId="6BD62B08" w14:textId="77777777" w:rsidR="001003E1" w:rsidRDefault="001003E1" w:rsidP="001003E1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</w:pPr>
            <w:r>
              <w:t xml:space="preserve">Un justificatif </w:t>
            </w:r>
            <w:r w:rsidR="00411121">
              <w:t xml:space="preserve">(ex : facture d’achat) </w:t>
            </w:r>
            <w:r>
              <w:t xml:space="preserve">doit également être joint </w:t>
            </w:r>
            <w:r w:rsidR="005D1CFA">
              <w:t xml:space="preserve">en annexe </w:t>
            </w:r>
            <w:r>
              <w:t>pour le coût des instruments et du matériel (frais d’investissement)</w:t>
            </w:r>
            <w:r w:rsidR="005D1CFA">
              <w:t xml:space="preserve"> si ceux-ci n’ont pas été </w:t>
            </w:r>
            <w:r w:rsidR="00411121">
              <w:t>renseignés lors de la demande d’agrément du centre.</w:t>
            </w:r>
          </w:p>
          <w:p w14:paraId="123DB5CA" w14:textId="77777777" w:rsidR="001003E1" w:rsidRPr="00AA4591" w:rsidRDefault="001003E1" w:rsidP="001003E1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</w:pPr>
            <w:r>
              <w:t>Les frais forfaitaires d’utilisation d’infrastructures et d’équipements peuvent être repris dans la rubrique « frais de fonctionnement exceptionnels »</w:t>
            </w:r>
            <w:r w:rsidR="005D1CFA">
              <w:t xml:space="preserve">. Si ceux-ci n’ont pas été renseignés lors de l’agrément du centre, </w:t>
            </w:r>
            <w:r w:rsidR="00411121">
              <w:t>un justificatif doit également être fourni en annexe (copie de la grille tarifaire).</w:t>
            </w:r>
          </w:p>
        </w:tc>
      </w:tr>
    </w:tbl>
    <w:p w14:paraId="476BB60F" w14:textId="77777777" w:rsidR="001003E1" w:rsidRPr="00AA4591" w:rsidRDefault="001003E1" w:rsidP="001003E1">
      <w:pPr>
        <w:pStyle w:val="Textbodybulleted"/>
        <w:ind w:left="0" w:firstLine="0"/>
        <w:rPr>
          <w:lang w:val="fr-BE"/>
        </w:rPr>
      </w:pPr>
    </w:p>
    <w:bookmarkStart w:id="1" w:name="_MON_1490688028"/>
    <w:bookmarkEnd w:id="1"/>
    <w:p w14:paraId="0A343365" w14:textId="77777777" w:rsidR="001003E1" w:rsidRDefault="001003E1" w:rsidP="001003E1">
      <w:pPr>
        <w:rPr>
          <w:lang w:val="fr-FR"/>
        </w:rPr>
      </w:pPr>
      <w:r>
        <w:object w:dxaOrig="9670" w:dyaOrig="5207" w14:anchorId="77D9BC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11.2pt" o:ole="">
            <v:imagedata r:id="rId5" o:title=""/>
          </v:shape>
          <o:OLEObject Type="Embed" ProgID="Excel.Sheet.12" ShapeID="_x0000_i1025" DrawAspect="Content" ObjectID="_1629016209" r:id="rId6"/>
        </w:object>
      </w:r>
    </w:p>
    <w:p w14:paraId="0FA46A48" w14:textId="77777777" w:rsidR="001003E1" w:rsidRDefault="001003E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l-BE"/>
        </w:rPr>
      </w:pPr>
      <w:r>
        <w:br w:type="page"/>
      </w:r>
    </w:p>
    <w:p w14:paraId="318E15AA" w14:textId="77777777" w:rsidR="001003E1" w:rsidRDefault="001003E1" w:rsidP="001003E1">
      <w:pPr>
        <w:pStyle w:val="Kop2"/>
      </w:pPr>
      <w:proofErr w:type="spellStart"/>
      <w:r>
        <w:lastRenderedPageBreak/>
        <w:t>Déclaration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l'honneur</w:t>
      </w:r>
      <w:proofErr w:type="spellEnd"/>
      <w:r>
        <w:t xml:space="preserve"> et </w:t>
      </w:r>
      <w:proofErr w:type="spellStart"/>
      <w:r>
        <w:t>engagements</w:t>
      </w:r>
      <w:proofErr w:type="spellEnd"/>
    </w:p>
    <w:p w14:paraId="32E1D581" w14:textId="77777777" w:rsidR="001003E1" w:rsidRPr="001003E1" w:rsidRDefault="001003E1" w:rsidP="001003E1">
      <w:pPr>
        <w:rPr>
          <w:szCs w:val="20"/>
          <w:lang w:val="nl-BE"/>
        </w:rPr>
      </w:pPr>
    </w:p>
    <w:p w14:paraId="1CC878ED" w14:textId="77777777" w:rsidR="001003E1" w:rsidRDefault="001003E1" w:rsidP="001003E1">
      <w:pPr>
        <w:rPr>
          <w:szCs w:val="20"/>
          <w:lang w:val="fr-FR"/>
        </w:rPr>
      </w:pPr>
      <w:r w:rsidRPr="00864282">
        <w:rPr>
          <w:szCs w:val="20"/>
          <w:lang w:val="fr-FR"/>
        </w:rPr>
        <w:t>Je/nous soussigné(s) (NOM(s) – PRÉNOM(s) et qualité</w:t>
      </w:r>
      <w:r>
        <w:rPr>
          <w:szCs w:val="20"/>
          <w:lang w:val="fr-FR"/>
        </w:rPr>
        <w:t>)</w:t>
      </w:r>
      <w:r w:rsidRPr="00864282">
        <w:rPr>
          <w:szCs w:val="20"/>
          <w:lang w:val="fr-FR"/>
        </w:rPr>
        <w:t>……………………………….……………………………………………………………………………………………</w:t>
      </w:r>
      <w:r>
        <w:rPr>
          <w:szCs w:val="20"/>
          <w:lang w:val="fr-FR"/>
        </w:rPr>
        <w:t xml:space="preserve">… certifie/certifions au nom du centre </w:t>
      </w:r>
      <w:r w:rsidRPr="00864282">
        <w:rPr>
          <w:szCs w:val="20"/>
          <w:lang w:val="fr-FR"/>
        </w:rPr>
        <w:t>…………………………………… :</w:t>
      </w:r>
    </w:p>
    <w:p w14:paraId="51D3E560" w14:textId="77777777" w:rsidR="001003E1" w:rsidRDefault="001003E1">
      <w:pPr>
        <w:rPr>
          <w:lang w:val="fr-FR"/>
        </w:rPr>
      </w:pPr>
    </w:p>
    <w:p w14:paraId="49138671" w14:textId="77777777" w:rsidR="001003E1" w:rsidRPr="001003E1" w:rsidRDefault="001003E1" w:rsidP="001003E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Webdings" w:eastAsia="Webdings" w:hAnsi="Webdings" w:cs="Webdings"/>
          <w:szCs w:val="20"/>
          <w:lang w:val="fr-FR"/>
        </w:rPr>
      </w:pPr>
      <w:r>
        <w:rPr>
          <w:szCs w:val="20"/>
          <w:lang w:val="fr-FR"/>
        </w:rPr>
        <w:t xml:space="preserve">avoir pris connaissance du Guide de l’action et s’engager à </w:t>
      </w:r>
      <w:r w:rsidRPr="00D20B8F">
        <w:rPr>
          <w:szCs w:val="20"/>
          <w:lang w:val="fr-FR"/>
        </w:rPr>
        <w:t>respecter les conditions et engagements qu</w:t>
      </w:r>
      <w:r>
        <w:rPr>
          <w:szCs w:val="20"/>
          <w:lang w:val="fr-FR"/>
        </w:rPr>
        <w:t>i y sont énoncés en fonction du rôle dans le projet ;</w:t>
      </w:r>
    </w:p>
    <w:p w14:paraId="0D196C7A" w14:textId="77777777" w:rsidR="001003E1" w:rsidRPr="001003E1" w:rsidRDefault="001003E1" w:rsidP="001003E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Webdings" w:eastAsia="Webdings" w:hAnsi="Webdings" w:cs="Webdings"/>
          <w:szCs w:val="20"/>
          <w:lang w:val="fr-FR"/>
        </w:rPr>
      </w:pPr>
      <w:r>
        <w:rPr>
          <w:rFonts w:eastAsia="Arial" w:cs="Arial"/>
          <w:szCs w:val="20"/>
          <w:lang w:val="fr-FR"/>
        </w:rPr>
        <w:t xml:space="preserve">que </w:t>
      </w:r>
      <w:r w:rsidRPr="004E7C0C">
        <w:rPr>
          <w:szCs w:val="20"/>
          <w:lang w:val="fr-FR"/>
        </w:rPr>
        <w:t xml:space="preserve">les coûts imputés dans le cadre du projet ne sont </w:t>
      </w:r>
      <w:r>
        <w:rPr>
          <w:szCs w:val="20"/>
          <w:lang w:val="fr-FR"/>
        </w:rPr>
        <w:t xml:space="preserve">et ne seront </w:t>
      </w:r>
      <w:r w:rsidRPr="004E7C0C">
        <w:rPr>
          <w:szCs w:val="20"/>
          <w:lang w:val="fr-FR"/>
        </w:rPr>
        <w:t>couverts, partiellement ou totalement, par aucune autre mesure d’aide publique</w:t>
      </w:r>
      <w:r>
        <w:rPr>
          <w:szCs w:val="20"/>
          <w:lang w:val="fr-FR"/>
        </w:rPr>
        <w:t> ;</w:t>
      </w:r>
    </w:p>
    <w:p w14:paraId="23634C7A" w14:textId="77777777" w:rsidR="001003E1" w:rsidRDefault="001003E1" w:rsidP="001003E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Webdings" w:eastAsia="Webdings" w:hAnsi="Webdings" w:cs="Webdings"/>
          <w:szCs w:val="20"/>
          <w:lang w:val="fr-FR"/>
        </w:rPr>
      </w:pPr>
      <w:r>
        <w:rPr>
          <w:rFonts w:eastAsia="Arial" w:cs="Arial"/>
          <w:szCs w:val="20"/>
          <w:lang w:val="fr-FR"/>
        </w:rPr>
        <w:t xml:space="preserve">que </w:t>
      </w:r>
      <w:r>
        <w:rPr>
          <w:szCs w:val="20"/>
          <w:lang w:val="fr-FR"/>
        </w:rPr>
        <w:t>les prestations n’ont pas démarré avant le dépôt du dossier de demande d’aide auprès d'</w:t>
      </w:r>
      <w:proofErr w:type="spellStart"/>
      <w:r>
        <w:rPr>
          <w:szCs w:val="20"/>
          <w:lang w:val="fr-FR"/>
        </w:rPr>
        <w:t>Innoviris</w:t>
      </w:r>
      <w:proofErr w:type="spellEnd"/>
      <w:r>
        <w:rPr>
          <w:szCs w:val="20"/>
          <w:lang w:val="fr-FR"/>
        </w:rPr>
        <w:t> ;</w:t>
      </w:r>
    </w:p>
    <w:p w14:paraId="3379BB17" w14:textId="77777777" w:rsidR="001003E1" w:rsidRPr="001003E1" w:rsidRDefault="001003E1" w:rsidP="001003E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="Arial"/>
          <w:szCs w:val="20"/>
          <w:lang w:val="fr-FR"/>
        </w:rPr>
      </w:pPr>
      <w:r>
        <w:rPr>
          <w:rFonts w:eastAsia="Webdings" w:cs="Arial"/>
          <w:szCs w:val="20"/>
          <w:lang w:val="fr-FR"/>
        </w:rPr>
        <w:t xml:space="preserve">que le centre </w:t>
      </w:r>
      <w:r w:rsidRPr="003B4DE1">
        <w:rPr>
          <w:rFonts w:eastAsia="Webdings" w:cs="Arial"/>
          <w:szCs w:val="20"/>
          <w:lang w:val="fr-FR"/>
        </w:rPr>
        <w:t>s’engage à fournir, y compris a</w:t>
      </w:r>
      <w:r>
        <w:rPr>
          <w:rFonts w:eastAsia="Webdings" w:cs="Arial"/>
          <w:szCs w:val="20"/>
          <w:lang w:val="fr-FR"/>
        </w:rPr>
        <w:t xml:space="preserve">près le terme du projet, toute information demandée par </w:t>
      </w:r>
      <w:proofErr w:type="spellStart"/>
      <w:r>
        <w:rPr>
          <w:rFonts w:eastAsia="Webdings" w:cs="Arial"/>
          <w:szCs w:val="20"/>
          <w:lang w:val="fr-FR"/>
        </w:rPr>
        <w:t>Innoviris</w:t>
      </w:r>
      <w:proofErr w:type="spellEnd"/>
      <w:r>
        <w:rPr>
          <w:rFonts w:eastAsia="Webdings" w:cs="Arial"/>
          <w:szCs w:val="20"/>
          <w:lang w:val="fr-FR"/>
        </w:rPr>
        <w:t xml:space="preserve"> afin de vérifier la bonne utilisation du subside et de réaliser un suivi a posteriori du projet.</w:t>
      </w:r>
    </w:p>
    <w:p w14:paraId="600B21DE" w14:textId="77777777" w:rsidR="001003E1" w:rsidRPr="003B4DE1" w:rsidRDefault="001003E1" w:rsidP="001003E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="Arial"/>
          <w:szCs w:val="20"/>
          <w:lang w:val="fr-FR"/>
        </w:rPr>
      </w:pPr>
      <w:r w:rsidRPr="003E4169">
        <w:rPr>
          <w:rFonts w:cs="Arial"/>
          <w:szCs w:val="20"/>
          <w:lang w:val="fr-FR"/>
        </w:rPr>
        <w:t>que le centre</w:t>
      </w:r>
      <w:r>
        <w:rPr>
          <w:rFonts w:cs="Arial"/>
          <w:szCs w:val="20"/>
          <w:lang w:val="fr-FR"/>
        </w:rPr>
        <w:t xml:space="preserve"> reconnait qu’</w:t>
      </w:r>
      <w:proofErr w:type="spellStart"/>
      <w:r>
        <w:rPr>
          <w:rFonts w:cs="Arial"/>
          <w:szCs w:val="20"/>
          <w:lang w:val="fr-FR"/>
        </w:rPr>
        <w:t>Innoviris</w:t>
      </w:r>
      <w:proofErr w:type="spellEnd"/>
      <w:r>
        <w:rPr>
          <w:rFonts w:cs="Arial"/>
          <w:szCs w:val="20"/>
          <w:lang w:val="fr-FR"/>
        </w:rPr>
        <w:t xml:space="preserve"> a le droit de vérifier l’exactitude des informations et la bonne utilisation du subside, par exemple par le biais de contrôles sur pièces et/ou sur place, y compris de manière impromptue.</w:t>
      </w:r>
    </w:p>
    <w:p w14:paraId="261F2A8D" w14:textId="77777777" w:rsidR="001003E1" w:rsidRPr="008373D6" w:rsidRDefault="001003E1" w:rsidP="001003E1">
      <w:pPr>
        <w:widowControl w:val="0"/>
        <w:suppressAutoHyphens/>
        <w:spacing w:after="0" w:line="240" w:lineRule="auto"/>
        <w:ind w:left="720"/>
        <w:jc w:val="both"/>
        <w:rPr>
          <w:rFonts w:cs="Arial"/>
          <w:szCs w:val="20"/>
          <w:lang w:val="fr-FR"/>
        </w:rPr>
      </w:pPr>
    </w:p>
    <w:p w14:paraId="14B02217" w14:textId="77777777" w:rsidR="001003E1" w:rsidRPr="001003E1" w:rsidRDefault="001003E1" w:rsidP="001003E1">
      <w:pPr>
        <w:pStyle w:val="Kop1"/>
        <w:rPr>
          <w:b w:val="0"/>
          <w:i w:val="0"/>
          <w:sz w:val="26"/>
          <w:szCs w:val="26"/>
        </w:rPr>
      </w:pPr>
      <w:proofErr w:type="spellStart"/>
      <w:r w:rsidRPr="001003E1">
        <w:rPr>
          <w:b w:val="0"/>
          <w:i w:val="0"/>
          <w:sz w:val="26"/>
          <w:szCs w:val="26"/>
        </w:rPr>
        <w:t>Autorisation</w:t>
      </w:r>
      <w:proofErr w:type="spellEnd"/>
      <w:r w:rsidRPr="001003E1">
        <w:rPr>
          <w:b w:val="0"/>
          <w:i w:val="0"/>
          <w:sz w:val="26"/>
          <w:szCs w:val="26"/>
        </w:rPr>
        <w:t xml:space="preserve"> et </w:t>
      </w:r>
      <w:proofErr w:type="spellStart"/>
      <w:r w:rsidRPr="001003E1">
        <w:rPr>
          <w:b w:val="0"/>
          <w:i w:val="0"/>
          <w:sz w:val="26"/>
          <w:szCs w:val="26"/>
        </w:rPr>
        <w:t>signature</w:t>
      </w:r>
      <w:proofErr w:type="spellEnd"/>
    </w:p>
    <w:p w14:paraId="44188F0B" w14:textId="77777777" w:rsidR="001003E1" w:rsidRDefault="001003E1">
      <w:pPr>
        <w:rPr>
          <w:lang w:val="fr-FR"/>
        </w:rPr>
      </w:pPr>
    </w:p>
    <w:p w14:paraId="7D3465CB" w14:textId="77777777" w:rsidR="001003E1" w:rsidRDefault="001003E1" w:rsidP="001003E1">
      <w:pPr>
        <w:rPr>
          <w:lang w:val="fr-FR"/>
        </w:rPr>
      </w:pPr>
      <w:r>
        <w:rPr>
          <w:szCs w:val="20"/>
          <w:lang w:val="fr-FR"/>
        </w:rPr>
        <w:t xml:space="preserve">J'autorise </w:t>
      </w:r>
      <w:proofErr w:type="spellStart"/>
      <w:r>
        <w:rPr>
          <w:szCs w:val="20"/>
          <w:lang w:val="fr-FR"/>
        </w:rPr>
        <w:t>Innoviris</w:t>
      </w:r>
      <w:proofErr w:type="spellEnd"/>
      <w:r>
        <w:rPr>
          <w:szCs w:val="20"/>
          <w:lang w:val="fr-FR"/>
        </w:rPr>
        <w:t xml:space="preserve"> à procéder aux enquêtes nécessaires à l’examen de la présente demande et certifie conformes et véritables les informations contenues dans le présent formulaire.</w:t>
      </w:r>
    </w:p>
    <w:p w14:paraId="5E3223EA" w14:textId="77777777" w:rsidR="001003E1" w:rsidRDefault="001003E1" w:rsidP="001003E1">
      <w:pPr>
        <w:rPr>
          <w:lang w:val="fr-FR"/>
        </w:rPr>
      </w:pPr>
    </w:p>
    <w:tbl>
      <w:tblPr>
        <w:tblW w:w="0" w:type="auto"/>
        <w:tblInd w:w="809" w:type="dxa"/>
        <w:tblLayout w:type="fixed"/>
        <w:tblLook w:val="0000" w:firstRow="0" w:lastRow="0" w:firstColumn="0" w:lastColumn="0" w:noHBand="0" w:noVBand="0"/>
      </w:tblPr>
      <w:tblGrid>
        <w:gridCol w:w="3327"/>
        <w:gridCol w:w="4436"/>
      </w:tblGrid>
      <w:tr w:rsidR="001003E1" w14:paraId="7931F366" w14:textId="77777777" w:rsidTr="001003E1">
        <w:trPr>
          <w:trHeight w:val="144"/>
        </w:trPr>
        <w:tc>
          <w:tcPr>
            <w:tcW w:w="332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</w:tcBorders>
            <w:shd w:val="clear" w:color="auto" w:fill="auto"/>
          </w:tcPr>
          <w:p w14:paraId="4498BBEC" w14:textId="77777777" w:rsidR="001003E1" w:rsidRDefault="001003E1" w:rsidP="008C1F2B">
            <w:pPr>
              <w:snapToGrid w:val="0"/>
              <w:spacing w:line="288" w:lineRule="auto"/>
              <w:rPr>
                <w:lang w:val="fr-FR"/>
              </w:rPr>
            </w:pPr>
            <w:r>
              <w:rPr>
                <w:lang w:val="fr-FR"/>
              </w:rPr>
              <w:t>Date:</w:t>
            </w:r>
          </w:p>
          <w:p w14:paraId="326E2680" w14:textId="77777777" w:rsidR="001003E1" w:rsidRDefault="001003E1" w:rsidP="008C1F2B">
            <w:pPr>
              <w:snapToGrid w:val="0"/>
              <w:spacing w:line="288" w:lineRule="auto"/>
              <w:rPr>
                <w:lang w:val="fr-FR"/>
              </w:rPr>
            </w:pPr>
          </w:p>
        </w:tc>
        <w:tc>
          <w:tcPr>
            <w:tcW w:w="4436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4" w:space="0" w:color="C0C0C0"/>
            </w:tcBorders>
            <w:shd w:val="clear" w:color="auto" w:fill="auto"/>
          </w:tcPr>
          <w:p w14:paraId="46C7C734" w14:textId="77777777" w:rsidR="001003E1" w:rsidRDefault="001003E1" w:rsidP="008C1F2B">
            <w:pPr>
              <w:snapToGrid w:val="0"/>
              <w:spacing w:line="288" w:lineRule="auto"/>
            </w:pPr>
            <w:r>
              <w:rPr>
                <w:lang w:val="fr-FR"/>
              </w:rPr>
              <w:t>Signatures autorisées:</w:t>
            </w:r>
          </w:p>
        </w:tc>
      </w:tr>
      <w:tr w:rsidR="001003E1" w:rsidRPr="00200DC6" w14:paraId="07A3177D" w14:textId="77777777" w:rsidTr="001003E1">
        <w:trPr>
          <w:trHeight w:val="964"/>
        </w:trPr>
        <w:tc>
          <w:tcPr>
            <w:tcW w:w="332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C538446" w14:textId="77777777" w:rsidR="001003E1" w:rsidRDefault="001003E1" w:rsidP="008C1F2B">
            <w:pPr>
              <w:snapToGrid w:val="0"/>
              <w:spacing w:line="288" w:lineRule="auto"/>
              <w:rPr>
                <w:lang w:val="fr-FR"/>
              </w:rPr>
            </w:pPr>
          </w:p>
        </w:tc>
        <w:tc>
          <w:tcPr>
            <w:tcW w:w="4436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061A6A" w14:textId="77777777" w:rsidR="001003E1" w:rsidRDefault="001003E1" w:rsidP="008C1F2B">
            <w:pPr>
              <w:snapToGrid w:val="0"/>
              <w:spacing w:line="288" w:lineRule="auto"/>
              <w:rPr>
                <w:lang w:val="fr-FR"/>
              </w:rPr>
            </w:pPr>
            <w:r w:rsidRPr="00E04787">
              <w:rPr>
                <w:lang w:val="fr-FR"/>
              </w:rPr>
              <w:t>Pour le centre de recherche :</w:t>
            </w:r>
          </w:p>
          <w:p w14:paraId="34303C0F" w14:textId="77777777" w:rsidR="001003E1" w:rsidRDefault="001003E1" w:rsidP="008C1F2B">
            <w:pPr>
              <w:snapToGrid w:val="0"/>
              <w:spacing w:line="288" w:lineRule="auto"/>
              <w:rPr>
                <w:lang w:val="fr-FR"/>
              </w:rPr>
            </w:pPr>
          </w:p>
          <w:p w14:paraId="397CE67D" w14:textId="77777777" w:rsidR="001003E1" w:rsidRDefault="001003E1" w:rsidP="008C1F2B">
            <w:pPr>
              <w:snapToGrid w:val="0"/>
              <w:spacing w:line="288" w:lineRule="auto"/>
              <w:rPr>
                <w:lang w:val="fr-FR"/>
              </w:rPr>
            </w:pPr>
          </w:p>
        </w:tc>
      </w:tr>
    </w:tbl>
    <w:p w14:paraId="16C8D43B" w14:textId="77777777" w:rsidR="001003E1" w:rsidRDefault="001003E1" w:rsidP="001003E1"/>
    <w:p w14:paraId="3182894A" w14:textId="77777777" w:rsidR="001003E1" w:rsidRPr="001003E1" w:rsidRDefault="001003E1"/>
    <w:sectPr w:rsidR="001003E1" w:rsidRPr="00100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BCED9F8"/>
    <w:lvl w:ilvl="0">
      <w:start w:val="1"/>
      <w:numFmt w:val="upperLetter"/>
      <w:lvlText w:val=" %1.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 %1.%2.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color w:val="0000FF"/>
      </w:rPr>
    </w:lvl>
    <w:lvl w:ilvl="2">
      <w:start w:val="1"/>
      <w:numFmt w:val="lowerLetter"/>
      <w:lvlText w:val=" %3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lowerRoman"/>
      <w:lvlText w:val=" %4."/>
      <w:lvlJc w:val="left"/>
      <w:pPr>
        <w:tabs>
          <w:tab w:val="num" w:pos="864"/>
        </w:tabs>
        <w:ind w:left="864" w:hanging="864"/>
      </w:pPr>
      <w:rPr>
        <w:b/>
        <w:bCs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  <w:shd w:val="clear" w:color="auto" w:fill="auto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  <w:shd w:val="clear" w:color="auto" w:fill="auto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  <w:shd w:val="clear" w:color="auto" w:fill="auto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E1"/>
    <w:rsid w:val="001003E1"/>
    <w:rsid w:val="001C57A6"/>
    <w:rsid w:val="00321FF1"/>
    <w:rsid w:val="00411121"/>
    <w:rsid w:val="005D1CFA"/>
    <w:rsid w:val="00B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8F19"/>
  <w15:chartTrackingRefBased/>
  <w15:docId w15:val="{7D35A1C1-6C28-4B54-8808-D1AD2EFA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F78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i/>
      <w:color w:val="2E74B5" w:themeColor="accent1" w:themeShade="BF"/>
      <w:sz w:val="32"/>
      <w:szCs w:val="32"/>
      <w:lang w:val="nl-BE"/>
    </w:rPr>
  </w:style>
  <w:style w:type="paragraph" w:styleId="Kop2">
    <w:name w:val="heading 2"/>
    <w:basedOn w:val="Standaard"/>
    <w:next w:val="Standaard"/>
    <w:link w:val="Kop2Char"/>
    <w:unhideWhenUsed/>
    <w:qFormat/>
    <w:rsid w:val="00BF7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F78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7825"/>
    <w:rPr>
      <w:rFonts w:asciiTheme="majorHAnsi" w:eastAsiaTheme="majorEastAsia" w:hAnsiTheme="majorHAnsi" w:cstheme="majorBidi"/>
      <w:b/>
      <w:i/>
      <w:color w:val="2E74B5" w:themeColor="accent1" w:themeShade="BF"/>
      <w:sz w:val="32"/>
      <w:szCs w:val="32"/>
      <w:lang w:val="nl-BE"/>
    </w:rPr>
  </w:style>
  <w:style w:type="character" w:customStyle="1" w:styleId="Kop2Char">
    <w:name w:val="Kop 2 Char"/>
    <w:basedOn w:val="Standaardalinea-lettertype"/>
    <w:link w:val="Kop2"/>
    <w:rsid w:val="00BF78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BF78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BE"/>
    </w:rPr>
  </w:style>
  <w:style w:type="paragraph" w:customStyle="1" w:styleId="Answers">
    <w:name w:val="Answers"/>
    <w:basedOn w:val="Standaard"/>
    <w:rsid w:val="001003E1"/>
    <w:pPr>
      <w:widowControl w:val="0"/>
      <w:tabs>
        <w:tab w:val="left" w:pos="624"/>
        <w:tab w:val="right" w:leader="dot" w:pos="9071"/>
      </w:tabs>
      <w:suppressAutoHyphens/>
      <w:spacing w:after="0" w:line="288" w:lineRule="auto"/>
      <w:ind w:left="605"/>
      <w:jc w:val="both"/>
    </w:pPr>
    <w:rPr>
      <w:rFonts w:ascii="Arial" w:eastAsia="SimSun" w:hAnsi="Arial" w:cs="Arial"/>
      <w:color w:val="000000"/>
      <w:kern w:val="1"/>
      <w:sz w:val="20"/>
      <w:szCs w:val="24"/>
      <w:lang w:val="en-US" w:eastAsia="zh-CN" w:bidi="hi-IN"/>
    </w:rPr>
  </w:style>
  <w:style w:type="paragraph" w:customStyle="1" w:styleId="Contenudetableau">
    <w:name w:val="Contenu de tableau"/>
    <w:basedOn w:val="Standaard"/>
    <w:rsid w:val="001003E1"/>
    <w:pPr>
      <w:widowControl w:val="0"/>
      <w:suppressLineNumbers/>
      <w:suppressAutoHyphens/>
      <w:spacing w:after="0" w:line="240" w:lineRule="auto"/>
      <w:jc w:val="both"/>
    </w:pPr>
    <w:rPr>
      <w:rFonts w:ascii="Arial" w:eastAsia="SimSun" w:hAnsi="Arial" w:cs="Mangal"/>
      <w:kern w:val="1"/>
      <w:sz w:val="20"/>
      <w:szCs w:val="24"/>
      <w:lang w:val="en-US" w:eastAsia="zh-CN" w:bidi="hi-IN"/>
    </w:rPr>
  </w:style>
  <w:style w:type="paragraph" w:customStyle="1" w:styleId="Textbodybulleted">
    <w:name w:val="Text body (bulleted)"/>
    <w:basedOn w:val="Plattetekst"/>
    <w:rsid w:val="001003E1"/>
    <w:pPr>
      <w:widowControl w:val="0"/>
      <w:tabs>
        <w:tab w:val="left" w:pos="623"/>
      </w:tabs>
      <w:suppressAutoHyphens/>
      <w:spacing w:after="0" w:line="288" w:lineRule="auto"/>
      <w:ind w:left="623" w:hanging="283"/>
      <w:jc w:val="both"/>
    </w:pPr>
    <w:rPr>
      <w:rFonts w:ascii="Arial" w:eastAsia="SimSun" w:hAnsi="Arial" w:cs="Mangal"/>
      <w:kern w:val="1"/>
      <w:sz w:val="20"/>
      <w:szCs w:val="24"/>
      <w:lang w:val="en-US" w:eastAsia="zh-CN" w:bidi="hi-IN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003E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0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Littré</dc:creator>
  <cp:keywords/>
  <dc:description/>
  <cp:lastModifiedBy>Anne Van Looveren</cp:lastModifiedBy>
  <cp:revision>2</cp:revision>
  <dcterms:created xsi:type="dcterms:W3CDTF">2019-09-03T09:44:00Z</dcterms:created>
  <dcterms:modified xsi:type="dcterms:W3CDTF">2019-09-03T09:44:00Z</dcterms:modified>
</cp:coreProperties>
</file>