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8F780C">
            <w:pP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6459C5F1">
                  <wp:simplePos x="0" y="0"/>
                  <wp:positionH relativeFrom="margin">
                    <wp:posOffset>-217170</wp:posOffset>
                  </wp:positionH>
                  <wp:positionV relativeFrom="page">
                    <wp:posOffset>24130</wp:posOffset>
                  </wp:positionV>
                  <wp:extent cx="2179320" cy="14509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9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7CCDA192" w:rsidR="009B0349" w:rsidRPr="00323153" w:rsidRDefault="008F780C" w:rsidP="008F780C">
            <w:pPr>
              <w:snapToGrid w:val="0"/>
              <w:jc w:val="right"/>
              <w:rPr>
                <w:lang w:val="fr-BE"/>
              </w:rPr>
            </w:pPr>
            <w:r w:rsidRPr="00FA7FEE"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Logo du demandeur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156096" w:rsidRDefault="009B0349">
      <w:pPr>
        <w:ind w:left="-709"/>
        <w:jc w:val="both"/>
        <w:rPr>
          <w:color w:val="44546A" w:themeColor="text2"/>
          <w:lang w:val="fr-BE"/>
        </w:rPr>
      </w:pPr>
    </w:p>
    <w:p w14:paraId="1B2A31CD" w14:textId="23BC7F3A" w:rsidR="001667B6" w:rsidRPr="00156096" w:rsidRDefault="001667B6">
      <w:pPr>
        <w:jc w:val="center"/>
        <w:rPr>
          <w:rFonts w:ascii="Calibri" w:hAnsi="Calibri" w:cs="Calibri"/>
          <w:b/>
          <w:color w:val="44546A" w:themeColor="text2"/>
          <w:sz w:val="36"/>
          <w:szCs w:val="36"/>
          <w:lang w:val="fr-BE"/>
        </w:rPr>
      </w:pPr>
    </w:p>
    <w:p w14:paraId="1169A572" w14:textId="07DDE416" w:rsidR="00DE65E9" w:rsidRPr="00156096" w:rsidRDefault="00DE65E9">
      <w:pPr>
        <w:jc w:val="center"/>
        <w:rPr>
          <w:rFonts w:ascii="Calibri" w:hAnsi="Calibri" w:cs="Calibri"/>
          <w:b/>
          <w:color w:val="44546A" w:themeColor="text2"/>
          <w:sz w:val="36"/>
          <w:szCs w:val="36"/>
          <w:lang w:val="fr-BE"/>
        </w:rPr>
      </w:pPr>
    </w:p>
    <w:p w14:paraId="6683C514" w14:textId="77777777" w:rsidR="00DE65E9" w:rsidRPr="00156096" w:rsidRDefault="00DE65E9">
      <w:pPr>
        <w:jc w:val="center"/>
        <w:rPr>
          <w:rFonts w:ascii="Calibri" w:hAnsi="Calibri" w:cs="Calibri"/>
          <w:b/>
          <w:color w:val="44546A" w:themeColor="text2"/>
          <w:sz w:val="36"/>
          <w:szCs w:val="36"/>
          <w:lang w:val="fr-BE"/>
        </w:rPr>
      </w:pPr>
    </w:p>
    <w:p w14:paraId="79AFDFB3" w14:textId="105FD1F8" w:rsidR="001667B6" w:rsidRPr="00156096" w:rsidRDefault="001667B6">
      <w:pPr>
        <w:jc w:val="center"/>
        <w:rPr>
          <w:rFonts w:ascii="Calibri" w:hAnsi="Calibri" w:cs="Calibri"/>
          <w:b/>
          <w:color w:val="44546A" w:themeColor="text2"/>
          <w:sz w:val="36"/>
          <w:szCs w:val="36"/>
          <w:lang w:val="fr-BE"/>
        </w:rPr>
      </w:pPr>
    </w:p>
    <w:p w14:paraId="6B25C67E" w14:textId="40F4C97E" w:rsidR="001667B6" w:rsidRPr="00E5278D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E5278D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E5278D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44E6A7B5" w:rsidR="009B0349" w:rsidRPr="00E5278D" w:rsidRDefault="00194A74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 w:rsidRPr="00E5278D"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REGLEMENT</w:t>
      </w:r>
    </w:p>
    <w:p w14:paraId="3454141D" w14:textId="2548B3BE" w:rsidR="00696E58" w:rsidRDefault="00696E58">
      <w:pPr>
        <w:suppressAutoHyphens w:val="0"/>
        <w:rPr>
          <w:rFonts w:ascii="Cambria" w:hAnsi="Cambria" w:cs="Cambria"/>
          <w:b/>
          <w:bCs/>
          <w:color w:val="1F4E79" w:themeColor="accent1" w:themeShade="80"/>
          <w:sz w:val="28"/>
          <w:szCs w:val="28"/>
        </w:rPr>
      </w:pPr>
    </w:p>
    <w:p w14:paraId="712447F4" w14:textId="77777777" w:rsidR="00F01358" w:rsidRPr="00E5278D" w:rsidRDefault="00F01358">
      <w:pPr>
        <w:suppressAutoHyphens w:val="0"/>
        <w:rPr>
          <w:rFonts w:ascii="Cambria" w:hAnsi="Cambria" w:cs="Cambria"/>
          <w:b/>
          <w:bCs/>
          <w:color w:val="1F4E79" w:themeColor="accent1" w:themeShade="80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fr-FR" w:eastAsia="zh-CN"/>
        </w:rPr>
        <w:id w:val="-21165108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CD0ACC" w14:textId="0322112C" w:rsidR="00DA4F98" w:rsidRDefault="00DA4F98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36045B1F" w14:textId="7AC6A72E" w:rsidR="00BF5A6A" w:rsidRDefault="00DA4F98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37729" w:history="1">
            <w:r w:rsidR="00BF5A6A" w:rsidRPr="00E16C32">
              <w:rPr>
                <w:rStyle w:val="Lienhypertexte"/>
                <w:noProof/>
              </w:rPr>
              <w:t>1</w:t>
            </w:r>
            <w:r w:rsidR="00BF5A6A" w:rsidRPr="00E16C32">
              <w:rPr>
                <w:rStyle w:val="Lienhypertexte"/>
                <w:noProof/>
                <w:lang w:val="fr-BE"/>
              </w:rPr>
              <w:t xml:space="preserve"> OBJECTIF DE L’ACTION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_Toc10037729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3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60287F6A" w14:textId="746A472C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0" w:history="1">
            <w:r w:rsidR="00BF5A6A" w:rsidRPr="00E16C32">
              <w:rPr>
                <w:rStyle w:val="Lienhypertexte"/>
                <w:noProof/>
                <w:lang w:val="fr-BE"/>
              </w:rPr>
              <w:t>2 BENEFICIAIRE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_Toc10037730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3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0CACE678" w14:textId="2FBDE4DB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1" w:history="1">
            <w:r w:rsidR="00BF5A6A" w:rsidRPr="00E16C32">
              <w:rPr>
                <w:rStyle w:val="Lienhypertexte"/>
                <w:noProof/>
                <w:lang w:val="fr-BE"/>
              </w:rPr>
              <w:t>3 MONTAGE DU PROJET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_Toc10037731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3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60123EB7" w14:textId="1EAE03FF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2" w:history="1">
            <w:r w:rsidR="00BF5A6A" w:rsidRPr="00E16C32">
              <w:rPr>
                <w:rStyle w:val="Lienhypertexte"/>
                <w:noProof/>
                <w:lang w:val="fr-BE"/>
              </w:rPr>
              <w:t>4 DUREE DU PROJET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_Toc10037732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3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36FCEA5E" w14:textId="10C4A1D0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3" w:history="1">
            <w:r w:rsidR="00BF5A6A" w:rsidRPr="00E16C32">
              <w:rPr>
                <w:rStyle w:val="Lienhypertexte"/>
                <w:noProof/>
                <w:lang w:val="fr-BE"/>
              </w:rPr>
              <w:t>5 MONTANT DU FINANCEMENT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_Toc10037733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3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1FB7E39B" w14:textId="70F2D260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4" w:history="1">
            <w:r w:rsidR="00BF5A6A" w:rsidRPr="00E16C32">
              <w:rPr>
                <w:rStyle w:val="Lienhypertexte"/>
                <w:noProof/>
                <w:lang w:val="fr-BE"/>
              </w:rPr>
              <w:t>6 INTRODUCTION DE VOTRE DEMANDE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_Toc10037734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4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6CA36169" w14:textId="73158E89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5" w:history="1">
            <w:r w:rsidR="00BF5A6A" w:rsidRPr="00E16C32">
              <w:rPr>
                <w:rStyle w:val="Lienhypertexte"/>
                <w:noProof/>
                <w:lang w:val="fr-BE"/>
              </w:rPr>
              <w:t>7 TRAITEMENT DE VOTRE DEMANDE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_Toc10037735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4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52DCEA83" w14:textId="682EF0B0" w:rsidR="00BF5A6A" w:rsidRDefault="007202ED">
          <w:pPr>
            <w:pStyle w:val="TM2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6" w:history="1">
            <w:r w:rsidR="00BF5A6A" w:rsidRPr="00E16C32">
              <w:rPr>
                <w:rStyle w:val="Lienhypertexte"/>
                <w:noProof/>
              </w:rPr>
              <w:t>7.1 Réception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_Toc10037736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4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001D76B1" w14:textId="499B2917" w:rsidR="00BF5A6A" w:rsidRDefault="007202ED">
          <w:pPr>
            <w:pStyle w:val="TM2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7" w:history="1">
            <w:r w:rsidR="00BF5A6A" w:rsidRPr="00E16C32">
              <w:rPr>
                <w:rStyle w:val="Lienhypertexte"/>
                <w:noProof/>
              </w:rPr>
              <w:t>7.2 Recevabilité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_Toc10037737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4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055F0247" w14:textId="33CE4484" w:rsidR="00BF5A6A" w:rsidRDefault="007202ED">
          <w:pPr>
            <w:pStyle w:val="TM2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8" w:history="1">
            <w:r w:rsidR="00BF5A6A" w:rsidRPr="00E16C32">
              <w:rPr>
                <w:rStyle w:val="Lienhypertexte"/>
                <w:noProof/>
              </w:rPr>
              <w:t>7.3 Evaluation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_Toc10037738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4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28E70416" w14:textId="3EFA8D0F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39" w:history="1">
            <w:r w:rsidR="00BF5A6A" w:rsidRPr="00E16C32">
              <w:rPr>
                <w:rStyle w:val="Lienhypertexte"/>
                <w:noProof/>
                <w:lang w:val="fr-BE"/>
              </w:rPr>
              <w:t>8 PROCEDURE DE SUIVI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_Toc10037739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5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41947ADF" w14:textId="4BA973F8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40" w:history="1">
            <w:r w:rsidR="00BF5A6A" w:rsidRPr="00E16C32">
              <w:rPr>
                <w:rStyle w:val="Lienhypertexte"/>
                <w:noProof/>
                <w:lang w:val="fr-BE"/>
              </w:rPr>
              <w:t>9 CUMUL AVEC D'AUTRES SOURCES DE FINANCEMENT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_Toc10037740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5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783A9D7B" w14:textId="20659E39" w:rsidR="00BF5A6A" w:rsidRDefault="007202ED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BE"/>
            </w:rPr>
          </w:pPr>
          <w:hyperlink w:anchor="_Toc10037741" w:history="1">
            <w:r w:rsidR="00BF5A6A" w:rsidRPr="00E16C32">
              <w:rPr>
                <w:rStyle w:val="Lienhypertexte"/>
                <w:noProof/>
                <w:lang w:val="fr-BE"/>
              </w:rPr>
              <w:t xml:space="preserve">10 COMPATIBILITE AVEC L’ACTION </w:t>
            </w:r>
            <w:r w:rsidR="00BF5A6A" w:rsidRPr="00E16C32">
              <w:rPr>
                <w:rStyle w:val="Lienhypertexte"/>
                <w:i/>
                <w:noProof/>
                <w:lang w:val="fr-BE"/>
              </w:rPr>
              <w:t>SPIN-OFF</w:t>
            </w:r>
            <w:r w:rsidR="00BF5A6A" w:rsidRPr="00E16C32">
              <w:rPr>
                <w:rStyle w:val="Lienhypertexte"/>
                <w:noProof/>
                <w:lang w:val="fr-BE"/>
              </w:rPr>
              <w:t xml:space="preserve"> (ANCIENNEMENT </w:t>
            </w:r>
            <w:r w:rsidR="00BF5A6A" w:rsidRPr="00E16C32">
              <w:rPr>
                <w:rStyle w:val="Lienhypertexte"/>
                <w:i/>
                <w:noProof/>
                <w:lang w:val="fr-BE"/>
              </w:rPr>
              <w:t>LAUNCH-Brussels Spin-off</w:t>
            </w:r>
            <w:r w:rsidR="00BF5A6A" w:rsidRPr="00E16C32">
              <w:rPr>
                <w:rStyle w:val="Lienhypertexte"/>
                <w:noProof/>
                <w:lang w:val="fr-BE"/>
              </w:rPr>
              <w:t>)</w:t>
            </w:r>
            <w:r w:rsidR="00BF5A6A">
              <w:rPr>
                <w:noProof/>
                <w:webHidden/>
              </w:rPr>
              <w:tab/>
            </w:r>
            <w:r w:rsidR="00BF5A6A">
              <w:rPr>
                <w:noProof/>
                <w:webHidden/>
              </w:rPr>
              <w:fldChar w:fldCharType="begin"/>
            </w:r>
            <w:r w:rsidR="00BF5A6A">
              <w:rPr>
                <w:noProof/>
                <w:webHidden/>
              </w:rPr>
              <w:instrText xml:space="preserve"> PAGEREF _Toc10037741 \h </w:instrText>
            </w:r>
            <w:r w:rsidR="00BF5A6A">
              <w:rPr>
                <w:noProof/>
                <w:webHidden/>
              </w:rPr>
            </w:r>
            <w:r w:rsidR="00BF5A6A">
              <w:rPr>
                <w:noProof/>
                <w:webHidden/>
              </w:rPr>
              <w:fldChar w:fldCharType="separate"/>
            </w:r>
            <w:r w:rsidR="00BF5A6A">
              <w:rPr>
                <w:noProof/>
                <w:webHidden/>
              </w:rPr>
              <w:t>5</w:t>
            </w:r>
            <w:r w:rsidR="00BF5A6A">
              <w:rPr>
                <w:noProof/>
                <w:webHidden/>
              </w:rPr>
              <w:fldChar w:fldCharType="end"/>
            </w:r>
          </w:hyperlink>
        </w:p>
        <w:p w14:paraId="14241C6A" w14:textId="7E8100B0" w:rsidR="00DA4F98" w:rsidRDefault="00DA4F98">
          <w:r>
            <w:rPr>
              <w:b/>
              <w:bCs/>
              <w:lang w:val="fr-FR"/>
            </w:rPr>
            <w:fldChar w:fldCharType="end"/>
          </w:r>
        </w:p>
      </w:sdtContent>
    </w:sdt>
    <w:p w14:paraId="19DEF80E" w14:textId="77777777" w:rsidR="00DA4F98" w:rsidRDefault="00DA4F98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1C16BFD3" w14:textId="50E91BDE" w:rsidR="00A41957" w:rsidRPr="00FA7FEE" w:rsidRDefault="00A41957" w:rsidP="00DA4F98">
      <w:pPr>
        <w:pStyle w:val="Titre1"/>
      </w:pPr>
      <w:r w:rsidRPr="00FA7FEE">
        <w:rPr>
          <w:lang w:val="fr-BE"/>
        </w:rPr>
        <w:lastRenderedPageBreak/>
        <w:t xml:space="preserve"> </w:t>
      </w:r>
      <w:bookmarkStart w:id="1" w:name="_Toc5635130"/>
      <w:bookmarkStart w:id="2" w:name="_Toc10037729"/>
      <w:r w:rsidRPr="00FA7FEE">
        <w:rPr>
          <w:lang w:val="fr-BE"/>
        </w:rPr>
        <w:t>OBJECTIF</w:t>
      </w:r>
      <w:r w:rsidR="00EF0BE2">
        <w:rPr>
          <w:lang w:val="fr-BE"/>
        </w:rPr>
        <w:t xml:space="preserve"> DE L’ACTION</w:t>
      </w:r>
      <w:bookmarkEnd w:id="1"/>
      <w:bookmarkEnd w:id="2"/>
    </w:p>
    <w:p w14:paraId="2CF01BE3" w14:textId="04A69718" w:rsidR="002F566C" w:rsidRPr="00E67D94" w:rsidRDefault="00BC01ED" w:rsidP="00E67D94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 xml:space="preserve">Cette </w:t>
      </w:r>
      <w:r w:rsidRPr="00EF4043">
        <w:rPr>
          <w:rFonts w:ascii="Calibri" w:hAnsi="Calibri" w:cs="Calibri"/>
          <w:i/>
          <w:iCs/>
          <w:color w:val="000000"/>
          <w:lang w:val="fr-BE"/>
        </w:rPr>
        <w:t xml:space="preserve">action </w:t>
      </w:r>
      <w:r>
        <w:rPr>
          <w:rFonts w:ascii="Calibri" w:hAnsi="Calibri" w:cs="Calibri"/>
          <w:i/>
          <w:iCs/>
          <w:color w:val="000000"/>
          <w:lang w:val="fr-BE"/>
        </w:rPr>
        <w:t xml:space="preserve">a pour objectif de </w:t>
      </w:r>
      <w:r w:rsidR="00B62F5F">
        <w:rPr>
          <w:rFonts w:ascii="Calibri" w:hAnsi="Calibri" w:cs="Calibri"/>
          <w:i/>
          <w:iCs/>
          <w:color w:val="000000"/>
          <w:lang w:val="fr-BE"/>
        </w:rPr>
        <w:t xml:space="preserve">financer la démonstration de la </w:t>
      </w:r>
      <w:r w:rsidR="00B62F5F" w:rsidRPr="002F566C">
        <w:rPr>
          <w:rFonts w:ascii="Calibri" w:hAnsi="Calibri" w:cs="Calibri"/>
          <w:i/>
          <w:iCs/>
          <w:color w:val="000000"/>
          <w:lang w:val="fr-BE"/>
        </w:rPr>
        <w:t xml:space="preserve">faisabilité et la viabilité d’une </w:t>
      </w:r>
      <w:r w:rsidR="00B62F5F">
        <w:rPr>
          <w:rFonts w:ascii="Calibri" w:hAnsi="Calibri" w:cs="Calibri"/>
          <w:i/>
          <w:iCs/>
          <w:color w:val="000000"/>
          <w:lang w:val="fr-BE"/>
        </w:rPr>
        <w:t>technologie, méthode ou idée innovante en vue de</w:t>
      </w:r>
      <w:r w:rsidR="0042258B">
        <w:rPr>
          <w:rFonts w:ascii="Calibri" w:hAnsi="Calibri" w:cs="Calibri"/>
          <w:i/>
          <w:iCs/>
          <w:color w:val="000000"/>
          <w:lang w:val="fr-BE"/>
        </w:rPr>
        <w:t xml:space="preserve"> la valorisation de résultats de recherche scientifique </w:t>
      </w:r>
      <w:r w:rsidR="00996C10">
        <w:rPr>
          <w:rFonts w:ascii="Calibri" w:hAnsi="Calibri" w:cs="Calibri"/>
          <w:i/>
          <w:iCs/>
          <w:color w:val="000000"/>
          <w:lang w:val="fr-BE"/>
        </w:rPr>
        <w:t>obtenus préalablement.</w:t>
      </w:r>
    </w:p>
    <w:p w14:paraId="15E17B3D" w14:textId="41E3316E" w:rsidR="00281344" w:rsidRDefault="00AF021A">
      <w:pPr>
        <w:spacing w:before="113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Elle permet le financement de projets dont les objectifs sont</w:t>
      </w:r>
      <w:r w:rsidR="00EF4043">
        <w:rPr>
          <w:rFonts w:ascii="Calibri" w:hAnsi="Calibri" w:cs="Calibri"/>
          <w:i/>
          <w:iCs/>
          <w:color w:val="000000"/>
          <w:lang w:val="fr-BE"/>
        </w:rPr>
        <w:t xml:space="preserve"> d’obtenir</w:t>
      </w:r>
      <w:r w:rsidR="00587969">
        <w:rPr>
          <w:rFonts w:ascii="Calibri" w:hAnsi="Calibri" w:cs="Calibri"/>
          <w:i/>
          <w:iCs/>
          <w:color w:val="000000"/>
          <w:lang w:val="fr-BE"/>
        </w:rPr>
        <w:t>:</w:t>
      </w:r>
    </w:p>
    <w:p w14:paraId="6BF97955" w14:textId="35AFFB95" w:rsidR="00AF021A" w:rsidRDefault="00EF4043" w:rsidP="00F731E6">
      <w:pPr>
        <w:pStyle w:val="Paragraphedeliste"/>
        <w:numPr>
          <w:ilvl w:val="0"/>
          <w:numId w:val="18"/>
        </w:numPr>
        <w:spacing w:before="113" w:after="40"/>
        <w:ind w:left="714" w:hanging="357"/>
        <w:contextualSpacing w:val="0"/>
        <w:rPr>
          <w:rFonts w:ascii="Calibri" w:hAnsi="Calibri" w:cs="Calibri"/>
          <w:i/>
          <w:iCs/>
          <w:color w:val="000000"/>
          <w:lang w:val="fr-BE"/>
        </w:rPr>
      </w:pPr>
      <w:proofErr w:type="gramStart"/>
      <w:r w:rsidRPr="00281344">
        <w:rPr>
          <w:rFonts w:ascii="Calibri" w:hAnsi="Calibri" w:cs="Calibri"/>
          <w:i/>
          <w:iCs/>
          <w:color w:val="000000"/>
          <w:lang w:val="fr-BE"/>
        </w:rPr>
        <w:t>la</w:t>
      </w:r>
      <w:proofErr w:type="gramEnd"/>
      <w:r w:rsidRPr="00281344">
        <w:rPr>
          <w:rFonts w:ascii="Calibri" w:hAnsi="Calibri" w:cs="Calibri"/>
          <w:i/>
          <w:iCs/>
          <w:color w:val="000000"/>
          <w:lang w:val="fr-BE"/>
        </w:rPr>
        <w:t xml:space="preserve"> preuve de concept de résultats</w:t>
      </w:r>
      <w:r w:rsidR="00281344">
        <w:rPr>
          <w:rFonts w:ascii="Calibri" w:hAnsi="Calibri" w:cs="Calibri"/>
          <w:i/>
          <w:iCs/>
          <w:color w:val="000000"/>
          <w:lang w:val="fr-BE"/>
        </w:rPr>
        <w:t xml:space="preserve"> probants</w:t>
      </w:r>
      <w:r w:rsidRPr="00281344">
        <w:rPr>
          <w:rFonts w:ascii="Calibri" w:hAnsi="Calibri" w:cs="Calibri"/>
          <w:i/>
          <w:iCs/>
          <w:color w:val="000000"/>
          <w:lang w:val="fr-BE"/>
        </w:rPr>
        <w:t xml:space="preserve"> iss</w:t>
      </w:r>
      <w:r w:rsidR="00281344">
        <w:rPr>
          <w:rFonts w:ascii="Calibri" w:hAnsi="Calibri" w:cs="Calibri"/>
          <w:i/>
          <w:iCs/>
          <w:color w:val="000000"/>
          <w:lang w:val="fr-BE"/>
        </w:rPr>
        <w:t>us de la recherche scientifique</w:t>
      </w:r>
      <w:r w:rsidR="00C94F18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E67D94" w:rsidRPr="00BB53D5">
        <w:rPr>
          <w:rFonts w:ascii="Calibri" w:hAnsi="Calibri" w:cs="Calibri"/>
          <w:i/>
          <w:iCs/>
          <w:color w:val="000000"/>
          <w:lang w:val="fr-BE"/>
        </w:rPr>
        <w:t xml:space="preserve">via la réalisation courte, incomplète ou à échelle réduite des dites technologies, méthodes ou idées ainsi que </w:t>
      </w:r>
      <w:r w:rsidR="00C94F18">
        <w:rPr>
          <w:rFonts w:ascii="Calibri" w:hAnsi="Calibri" w:cs="Calibri"/>
          <w:i/>
          <w:iCs/>
          <w:color w:val="000000"/>
          <w:lang w:val="fr-BE"/>
        </w:rPr>
        <w:t>la validation d’essais ou la démonstration sur site</w:t>
      </w:r>
      <w:r w:rsidR="00281344">
        <w:rPr>
          <w:rFonts w:ascii="Calibri" w:hAnsi="Calibri" w:cs="Calibri"/>
          <w:i/>
          <w:iCs/>
          <w:color w:val="000000"/>
          <w:lang w:val="fr-BE"/>
        </w:rPr>
        <w:t> ;</w:t>
      </w:r>
    </w:p>
    <w:p w14:paraId="5D6DB59D" w14:textId="701D5EDD" w:rsidR="00281344" w:rsidRPr="00281344" w:rsidRDefault="00281344" w:rsidP="00F831AA">
      <w:pPr>
        <w:pStyle w:val="Paragraphedeliste"/>
        <w:numPr>
          <w:ilvl w:val="0"/>
          <w:numId w:val="18"/>
        </w:numPr>
        <w:spacing w:before="113"/>
        <w:rPr>
          <w:rFonts w:ascii="Calibri" w:hAnsi="Calibri" w:cs="Calibri"/>
          <w:i/>
          <w:iCs/>
          <w:color w:val="000000"/>
          <w:lang w:val="fr-BE"/>
        </w:rPr>
      </w:pPr>
      <w:proofErr w:type="gramStart"/>
      <w:r>
        <w:rPr>
          <w:rFonts w:ascii="Calibri" w:hAnsi="Calibri" w:cs="Calibri"/>
          <w:i/>
          <w:iCs/>
          <w:color w:val="000000"/>
          <w:lang w:val="fr-BE"/>
        </w:rPr>
        <w:t>l</w:t>
      </w:r>
      <w:r w:rsidR="00873A00">
        <w:rPr>
          <w:rFonts w:ascii="Calibri" w:hAnsi="Calibri" w:cs="Calibri"/>
          <w:i/>
          <w:iCs/>
          <w:color w:val="000000"/>
          <w:lang w:val="fr-BE"/>
        </w:rPr>
        <w:t>a</w:t>
      </w:r>
      <w:proofErr w:type="gramEnd"/>
      <w:r w:rsidR="00873A00">
        <w:rPr>
          <w:rFonts w:ascii="Calibri" w:hAnsi="Calibri" w:cs="Calibri"/>
          <w:i/>
          <w:iCs/>
          <w:color w:val="000000"/>
          <w:lang w:val="fr-BE"/>
        </w:rPr>
        <w:t xml:space="preserve"> preuve d’intérêt</w:t>
      </w:r>
      <w:r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873A00">
        <w:rPr>
          <w:rFonts w:ascii="Calibri" w:hAnsi="Calibri" w:cs="Calibri"/>
          <w:i/>
          <w:iCs/>
          <w:color w:val="000000"/>
          <w:lang w:val="fr-BE"/>
        </w:rPr>
        <w:t>socio-économique</w:t>
      </w:r>
      <w:r>
        <w:rPr>
          <w:rFonts w:ascii="Calibri" w:hAnsi="Calibri" w:cs="Calibri"/>
          <w:i/>
          <w:iCs/>
          <w:color w:val="000000"/>
          <w:lang w:val="fr-BE"/>
        </w:rPr>
        <w:t xml:space="preserve"> démontrant la potentialité de transfert des résultats en vue de leur valorisation</w:t>
      </w:r>
      <w:r w:rsidR="00873A00">
        <w:rPr>
          <w:rFonts w:ascii="Calibri" w:hAnsi="Calibri" w:cs="Calibri"/>
          <w:i/>
          <w:iCs/>
          <w:color w:val="000000"/>
          <w:lang w:val="fr-BE"/>
        </w:rPr>
        <w:t>, notamment</w:t>
      </w:r>
      <w:r>
        <w:rPr>
          <w:rFonts w:ascii="Calibri" w:hAnsi="Calibri" w:cs="Calibri"/>
          <w:i/>
          <w:iCs/>
          <w:color w:val="000000"/>
          <w:lang w:val="fr-BE"/>
        </w:rPr>
        <w:t xml:space="preserve"> via spin-off ou licence.</w:t>
      </w:r>
    </w:p>
    <w:p w14:paraId="2FFD1337" w14:textId="6E4E3E8E" w:rsidR="009A7962" w:rsidRDefault="009A7962" w:rsidP="003841FC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Les projets financés doivent avoir un impact favorable sur l’économie, l’emploi et l’environnement de la Région de Bruxelles-Capitale.</w:t>
      </w:r>
    </w:p>
    <w:p w14:paraId="1AD6F9BA" w14:textId="45D911A9" w:rsidR="003841FC" w:rsidRDefault="0080671E" w:rsidP="00DE65E9">
      <w:pPr>
        <w:pStyle w:val="Titre1"/>
        <w:rPr>
          <w:lang w:val="fr-BE"/>
        </w:rPr>
      </w:pPr>
      <w:r w:rsidRPr="00FA7FEE">
        <w:rPr>
          <w:lang w:val="fr-BE"/>
        </w:rPr>
        <w:t xml:space="preserve"> </w:t>
      </w:r>
      <w:bookmarkStart w:id="3" w:name="_Toc5635131"/>
      <w:bookmarkStart w:id="4" w:name="_Toc10037730"/>
      <w:r w:rsidR="004C018A">
        <w:rPr>
          <w:lang w:val="fr-BE"/>
        </w:rPr>
        <w:t>BENEFICIAIRE</w:t>
      </w:r>
      <w:bookmarkEnd w:id="3"/>
      <w:bookmarkEnd w:id="4"/>
    </w:p>
    <w:p w14:paraId="057B0CC8" w14:textId="78EE67FC" w:rsidR="00F37ED2" w:rsidRDefault="00D2563E" w:rsidP="00947DD7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7150B4">
        <w:rPr>
          <w:rFonts w:ascii="Calibri" w:hAnsi="Calibri" w:cs="Calibri"/>
          <w:i/>
          <w:iCs/>
          <w:color w:val="000000"/>
          <w:lang w:val="fr-BE"/>
        </w:rPr>
        <w:t xml:space="preserve">Les Bénéficiaires de ce programme sont les organismes de recherche qui répondent à la définition </w:t>
      </w:r>
      <w:r>
        <w:rPr>
          <w:rFonts w:ascii="Calibri" w:hAnsi="Calibri" w:cs="Calibri"/>
          <w:i/>
          <w:iCs/>
          <w:color w:val="000000"/>
          <w:lang w:val="fr-BE"/>
        </w:rPr>
        <w:t xml:space="preserve">du point 15 </w:t>
      </w:r>
      <w:proofErr w:type="spellStart"/>
      <w:r>
        <w:rPr>
          <w:rFonts w:ascii="Calibri" w:hAnsi="Calibri" w:cs="Calibri"/>
          <w:i/>
          <w:iCs/>
          <w:color w:val="000000"/>
          <w:lang w:val="fr-BE"/>
        </w:rPr>
        <w:t>ee</w:t>
      </w:r>
      <w:proofErr w:type="spellEnd"/>
      <w:r>
        <w:rPr>
          <w:rFonts w:ascii="Calibri" w:hAnsi="Calibri" w:cs="Calibri"/>
          <w:i/>
          <w:iCs/>
          <w:color w:val="000000"/>
          <w:lang w:val="fr-BE"/>
        </w:rPr>
        <w:t xml:space="preserve"> de l’Encadrement des aides d’Etat à la recherche au développement et à l’innovation 2014/C 198/01</w:t>
      </w:r>
      <w:r w:rsidRPr="007150B4">
        <w:rPr>
          <w:rFonts w:ascii="Calibri" w:hAnsi="Calibri" w:cs="Calibri"/>
          <w:i/>
          <w:iCs/>
          <w:color w:val="000000"/>
          <w:lang w:val="fr-BE"/>
        </w:rPr>
        <w:t xml:space="preserve"> (universités, hautes écoles, centres De </w:t>
      </w:r>
      <w:proofErr w:type="gramStart"/>
      <w:r w:rsidRPr="007150B4">
        <w:rPr>
          <w:rFonts w:ascii="Calibri" w:hAnsi="Calibri" w:cs="Calibri"/>
          <w:i/>
          <w:iCs/>
          <w:color w:val="000000"/>
          <w:lang w:val="fr-BE"/>
        </w:rPr>
        <w:t>Groote,…</w:t>
      </w:r>
      <w:proofErr w:type="gramEnd"/>
      <w:r w:rsidRPr="007150B4">
        <w:rPr>
          <w:rFonts w:ascii="Calibri" w:hAnsi="Calibri" w:cs="Calibri"/>
          <w:i/>
          <w:iCs/>
          <w:color w:val="000000"/>
          <w:lang w:val="fr-BE"/>
        </w:rPr>
        <w:t>) qui ont au moins un siège d’exploitation sur le territoire de la Région de Bruxelles-Capitale.</w:t>
      </w:r>
    </w:p>
    <w:p w14:paraId="03738041" w14:textId="04422215" w:rsidR="004F4187" w:rsidRPr="00FA7FEE" w:rsidRDefault="0080671E" w:rsidP="00DE65E9">
      <w:pPr>
        <w:pStyle w:val="Titre1"/>
        <w:rPr>
          <w:lang w:val="fr-BE"/>
        </w:rPr>
      </w:pPr>
      <w:r w:rsidRPr="00FA7FEE">
        <w:rPr>
          <w:lang w:val="fr-BE"/>
        </w:rPr>
        <w:t xml:space="preserve"> </w:t>
      </w:r>
      <w:bookmarkStart w:id="5" w:name="_Toc5635132"/>
      <w:bookmarkStart w:id="6" w:name="_Toc10037731"/>
      <w:r w:rsidR="004C018A">
        <w:rPr>
          <w:lang w:val="fr-BE"/>
        </w:rPr>
        <w:t>MONTAGE DU PROJET</w:t>
      </w:r>
      <w:bookmarkEnd w:id="5"/>
      <w:bookmarkEnd w:id="6"/>
    </w:p>
    <w:p w14:paraId="41D0419B" w14:textId="002D2BB5" w:rsidR="004C018A" w:rsidRDefault="004C018A" w:rsidP="004C018A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 xml:space="preserve">Un projet </w:t>
      </w:r>
      <w:r w:rsidR="00A4545C">
        <w:rPr>
          <w:rFonts w:ascii="Calibri" w:hAnsi="Calibri" w:cs="Calibri"/>
          <w:i/>
          <w:iCs/>
          <w:color w:val="000000"/>
          <w:lang w:val="fr-BE"/>
        </w:rPr>
        <w:t xml:space="preserve">financé dans le cadre de cette action </w:t>
      </w:r>
      <w:r>
        <w:rPr>
          <w:rFonts w:ascii="Calibri" w:hAnsi="Calibri" w:cs="Calibri"/>
          <w:i/>
          <w:iCs/>
          <w:color w:val="000000"/>
          <w:lang w:val="fr-BE"/>
        </w:rPr>
        <w:t xml:space="preserve">est introduit par un </w:t>
      </w:r>
      <w:r w:rsidRPr="004C018A">
        <w:rPr>
          <w:rFonts w:ascii="Calibri" w:hAnsi="Calibri" w:cs="Calibri"/>
          <w:i/>
          <w:iCs/>
          <w:color w:val="000000"/>
          <w:lang w:val="fr-BE"/>
        </w:rPr>
        <w:t>promoteur</w:t>
      </w:r>
      <w:r>
        <w:rPr>
          <w:rFonts w:ascii="Calibri" w:hAnsi="Calibri" w:cs="Calibri"/>
          <w:i/>
          <w:iCs/>
          <w:color w:val="000000"/>
          <w:lang w:val="fr-BE"/>
        </w:rPr>
        <w:t xml:space="preserve"> souhaitant </w:t>
      </w:r>
      <w:r w:rsidR="00B62F5F">
        <w:rPr>
          <w:rFonts w:ascii="Calibri" w:hAnsi="Calibri" w:cs="Calibri"/>
          <w:i/>
          <w:iCs/>
          <w:color w:val="000000"/>
          <w:lang w:val="fr-BE"/>
        </w:rPr>
        <w:t xml:space="preserve">obtenir </w:t>
      </w:r>
      <w:r>
        <w:rPr>
          <w:rFonts w:ascii="Calibri" w:hAnsi="Calibri" w:cs="Calibri"/>
          <w:i/>
          <w:iCs/>
          <w:color w:val="000000"/>
          <w:lang w:val="fr-BE"/>
        </w:rPr>
        <w:t>la preuve de concept de résultats de recherche acquis préalablement</w:t>
      </w:r>
      <w:r w:rsidR="00347C8C">
        <w:rPr>
          <w:rFonts w:ascii="Calibri" w:hAnsi="Calibri" w:cs="Calibri"/>
          <w:i/>
          <w:iCs/>
          <w:color w:val="000000"/>
          <w:lang w:val="fr-BE"/>
        </w:rPr>
        <w:t xml:space="preserve"> au sein de son laboratoire</w:t>
      </w:r>
      <w:r>
        <w:rPr>
          <w:rFonts w:ascii="Calibri" w:hAnsi="Calibri" w:cs="Calibri"/>
          <w:i/>
          <w:iCs/>
          <w:color w:val="000000"/>
          <w:lang w:val="fr-BE"/>
        </w:rPr>
        <w:t xml:space="preserve"> en vue d’une valorisation dans la Région de Bruxelles-Capitale.</w:t>
      </w:r>
    </w:p>
    <w:p w14:paraId="24719114" w14:textId="1759809D" w:rsidR="004C018A" w:rsidRPr="004C018A" w:rsidRDefault="004C018A" w:rsidP="004C018A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Le promoteur</w:t>
      </w:r>
      <w:r w:rsidRPr="004C018A">
        <w:rPr>
          <w:rFonts w:ascii="Calibri" w:hAnsi="Calibri" w:cs="Calibri"/>
          <w:i/>
          <w:iCs/>
          <w:color w:val="000000"/>
          <w:lang w:val="fr-BE"/>
        </w:rPr>
        <w:t xml:space="preserve"> est un professeur ou un chercheur confirmé de l’organisme de recherche bénéficiai</w:t>
      </w:r>
      <w:r w:rsidR="00E16328">
        <w:rPr>
          <w:rFonts w:ascii="Calibri" w:hAnsi="Calibri" w:cs="Calibri"/>
          <w:i/>
          <w:iCs/>
          <w:color w:val="000000"/>
          <w:lang w:val="fr-BE"/>
        </w:rPr>
        <w:t>re. Plus spécifiquement, si le B</w:t>
      </w:r>
      <w:r w:rsidR="001128C6">
        <w:rPr>
          <w:rFonts w:ascii="Calibri" w:hAnsi="Calibri" w:cs="Calibri"/>
          <w:i/>
          <w:iCs/>
          <w:color w:val="000000"/>
          <w:lang w:val="fr-BE"/>
        </w:rPr>
        <w:t xml:space="preserve">énéficiaire n’est ni une université, ni une </w:t>
      </w:r>
      <w:r w:rsidR="003F0D41">
        <w:rPr>
          <w:rFonts w:ascii="Calibri" w:hAnsi="Calibri" w:cs="Calibri"/>
          <w:i/>
          <w:iCs/>
          <w:color w:val="000000"/>
          <w:lang w:val="fr-BE"/>
        </w:rPr>
        <w:t>h</w:t>
      </w:r>
      <w:r w:rsidR="001128C6">
        <w:rPr>
          <w:rFonts w:ascii="Calibri" w:hAnsi="Calibri" w:cs="Calibri"/>
          <w:i/>
          <w:iCs/>
          <w:color w:val="000000"/>
          <w:lang w:val="fr-BE"/>
        </w:rPr>
        <w:t xml:space="preserve">aute </w:t>
      </w:r>
      <w:r w:rsidR="003F0D41">
        <w:rPr>
          <w:rFonts w:ascii="Calibri" w:hAnsi="Calibri" w:cs="Calibri"/>
          <w:i/>
          <w:iCs/>
          <w:color w:val="000000"/>
          <w:lang w:val="fr-BE"/>
        </w:rPr>
        <w:t>é</w:t>
      </w:r>
      <w:r w:rsidR="001128C6">
        <w:rPr>
          <w:rFonts w:ascii="Calibri" w:hAnsi="Calibri" w:cs="Calibri"/>
          <w:i/>
          <w:iCs/>
          <w:color w:val="000000"/>
          <w:lang w:val="fr-BE"/>
        </w:rPr>
        <w:t>cole</w:t>
      </w:r>
      <w:r w:rsidRPr="004C018A">
        <w:rPr>
          <w:rFonts w:ascii="Calibri" w:hAnsi="Calibri" w:cs="Calibri"/>
          <w:i/>
          <w:iCs/>
          <w:color w:val="000000"/>
          <w:lang w:val="fr-BE"/>
        </w:rPr>
        <w:t>, le promoteur est le responsable de la recherche.</w:t>
      </w:r>
      <w:r w:rsidR="00EF6EF3" w:rsidRPr="00EF6EF3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EF6EF3" w:rsidRPr="004C018A">
        <w:rPr>
          <w:rFonts w:ascii="Calibri" w:hAnsi="Calibri" w:cs="Calibri"/>
          <w:i/>
          <w:iCs/>
          <w:color w:val="000000"/>
          <w:lang w:val="fr-BE"/>
        </w:rPr>
        <w:t>Il soumet le projet pour accord à un supérieur hiérarchique (le recteur, le directeur g</w:t>
      </w:r>
      <w:r w:rsidR="00191432">
        <w:rPr>
          <w:rFonts w:ascii="Calibri" w:hAnsi="Calibri" w:cs="Calibri"/>
          <w:i/>
          <w:iCs/>
          <w:color w:val="000000"/>
          <w:lang w:val="fr-BE"/>
        </w:rPr>
        <w:t xml:space="preserve">énéral, </w:t>
      </w:r>
      <w:r w:rsidR="00F61D59">
        <w:rPr>
          <w:rFonts w:ascii="Calibri" w:hAnsi="Calibri" w:cs="Calibri"/>
          <w:i/>
          <w:iCs/>
          <w:color w:val="000000"/>
          <w:lang w:val="fr-BE"/>
        </w:rPr>
        <w:t>la</w:t>
      </w:r>
      <w:r w:rsidR="00191432">
        <w:rPr>
          <w:rFonts w:ascii="Calibri" w:hAnsi="Calibri" w:cs="Calibri"/>
          <w:i/>
          <w:iCs/>
          <w:color w:val="000000"/>
          <w:lang w:val="fr-BE"/>
        </w:rPr>
        <w:t xml:space="preserve"> personne </w:t>
      </w:r>
      <w:r w:rsidR="00F61D59">
        <w:rPr>
          <w:rFonts w:ascii="Calibri" w:hAnsi="Calibri" w:cs="Calibri"/>
          <w:i/>
          <w:iCs/>
          <w:color w:val="000000"/>
          <w:lang w:val="fr-BE"/>
        </w:rPr>
        <w:t>légalement autorisée à engager</w:t>
      </w:r>
      <w:r w:rsidR="00191432">
        <w:rPr>
          <w:rFonts w:ascii="Calibri" w:hAnsi="Calibri" w:cs="Calibri"/>
          <w:i/>
          <w:iCs/>
          <w:color w:val="000000"/>
          <w:lang w:val="fr-BE"/>
        </w:rPr>
        <w:t xml:space="preserve"> l’organisme de recherche</w:t>
      </w:r>
      <w:r w:rsidR="00EF6EF3" w:rsidRPr="004C018A">
        <w:rPr>
          <w:rFonts w:ascii="Calibri" w:hAnsi="Calibri" w:cs="Calibri"/>
          <w:i/>
          <w:iCs/>
          <w:color w:val="000000"/>
          <w:lang w:val="fr-BE"/>
        </w:rPr>
        <w:t xml:space="preserve">) qui l’introduit auprès d'Innoviris, au nom de son </w:t>
      </w:r>
      <w:r w:rsidR="0063690D">
        <w:rPr>
          <w:rFonts w:ascii="Calibri" w:hAnsi="Calibri" w:cs="Calibri"/>
          <w:i/>
          <w:iCs/>
          <w:color w:val="000000"/>
          <w:lang w:val="fr-BE"/>
        </w:rPr>
        <w:t>organisation</w:t>
      </w:r>
      <w:r w:rsidR="00EF6EF3" w:rsidRPr="004C018A">
        <w:rPr>
          <w:rFonts w:ascii="Calibri" w:hAnsi="Calibri" w:cs="Calibri"/>
          <w:i/>
          <w:iCs/>
          <w:color w:val="000000"/>
          <w:lang w:val="fr-BE"/>
        </w:rPr>
        <w:t>.</w:t>
      </w:r>
    </w:p>
    <w:p w14:paraId="4B53101F" w14:textId="3681A0AF" w:rsidR="00760014" w:rsidRDefault="004C018A" w:rsidP="008F511F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Le projet est réalisé par un c</w:t>
      </w:r>
      <w:r w:rsidR="004D1EF1">
        <w:rPr>
          <w:rFonts w:ascii="Calibri" w:hAnsi="Calibri" w:cs="Calibri"/>
          <w:i/>
          <w:iCs/>
          <w:color w:val="000000"/>
          <w:lang w:val="fr-BE"/>
        </w:rPr>
        <w:t xml:space="preserve">hercheur, </w:t>
      </w:r>
      <w:r w:rsidR="009715DF">
        <w:rPr>
          <w:rFonts w:ascii="Calibri" w:hAnsi="Calibri" w:cs="Calibri"/>
          <w:i/>
          <w:iCs/>
          <w:color w:val="000000"/>
          <w:lang w:val="fr-BE"/>
        </w:rPr>
        <w:t>bénéficiant éventuellement de l’appui d’</w:t>
      </w:r>
      <w:r>
        <w:rPr>
          <w:rFonts w:ascii="Calibri" w:hAnsi="Calibri" w:cs="Calibri"/>
          <w:i/>
          <w:iCs/>
          <w:color w:val="000000"/>
          <w:lang w:val="fr-BE"/>
        </w:rPr>
        <w:t xml:space="preserve">un technicien </w:t>
      </w:r>
      <w:r w:rsidR="00952D2D">
        <w:rPr>
          <w:rFonts w:ascii="Calibri" w:hAnsi="Calibri" w:cs="Calibri"/>
          <w:i/>
          <w:iCs/>
          <w:color w:val="000000"/>
          <w:lang w:val="fr-BE"/>
        </w:rPr>
        <w:t>et</w:t>
      </w:r>
      <w:r w:rsidR="009715DF">
        <w:rPr>
          <w:rFonts w:ascii="Calibri" w:hAnsi="Calibri" w:cs="Calibri"/>
          <w:i/>
          <w:iCs/>
          <w:color w:val="000000"/>
          <w:lang w:val="fr-BE"/>
        </w:rPr>
        <w:t>/ou</w:t>
      </w:r>
      <w:r w:rsidR="004D1EF1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9715DF">
        <w:rPr>
          <w:rFonts w:ascii="Calibri" w:hAnsi="Calibri" w:cs="Calibri"/>
          <w:i/>
          <w:iCs/>
          <w:color w:val="000000"/>
          <w:lang w:val="fr-BE"/>
        </w:rPr>
        <w:t>d’</w:t>
      </w:r>
      <w:r w:rsidR="004D1EF1">
        <w:rPr>
          <w:rFonts w:ascii="Calibri" w:hAnsi="Calibri" w:cs="Calibri"/>
          <w:i/>
          <w:iCs/>
          <w:color w:val="000000"/>
          <w:lang w:val="fr-BE"/>
        </w:rPr>
        <w:t>un support business</w:t>
      </w:r>
      <w:r>
        <w:rPr>
          <w:rFonts w:ascii="Calibri" w:hAnsi="Calibri" w:cs="Calibri"/>
          <w:i/>
          <w:iCs/>
          <w:color w:val="000000"/>
          <w:lang w:val="fr-BE"/>
        </w:rPr>
        <w:t xml:space="preserve">. Le promoteur </w:t>
      </w:r>
      <w:r w:rsidRPr="004C018A">
        <w:rPr>
          <w:rFonts w:ascii="Calibri" w:hAnsi="Calibri" w:cs="Calibri"/>
          <w:i/>
          <w:iCs/>
          <w:color w:val="000000"/>
          <w:lang w:val="fr-BE"/>
        </w:rPr>
        <w:t>est responsable de la gestion scientifique du projet et de l’encadrement d</w:t>
      </w:r>
      <w:r w:rsidR="00EF6EF3">
        <w:rPr>
          <w:rFonts w:ascii="Calibri" w:hAnsi="Calibri" w:cs="Calibri"/>
          <w:i/>
          <w:iCs/>
          <w:color w:val="000000"/>
          <w:lang w:val="fr-BE"/>
        </w:rPr>
        <w:t>e l’équipe</w:t>
      </w:r>
      <w:r w:rsidRPr="004C018A">
        <w:rPr>
          <w:rFonts w:ascii="Calibri" w:hAnsi="Calibri" w:cs="Calibri"/>
          <w:i/>
          <w:iCs/>
          <w:color w:val="000000"/>
          <w:lang w:val="fr-BE"/>
        </w:rPr>
        <w:t xml:space="preserve">. </w:t>
      </w:r>
      <w:r w:rsidR="00341BFC">
        <w:rPr>
          <w:rFonts w:ascii="Calibri" w:hAnsi="Calibri" w:cs="Calibri"/>
          <w:i/>
          <w:iCs/>
          <w:color w:val="000000"/>
          <w:lang w:val="fr-BE"/>
        </w:rPr>
        <w:t>Il</w:t>
      </w:r>
      <w:r w:rsidR="00952D2D">
        <w:rPr>
          <w:rFonts w:ascii="Calibri" w:hAnsi="Calibri" w:cs="Calibri"/>
          <w:i/>
          <w:iCs/>
          <w:color w:val="000000"/>
          <w:lang w:val="fr-BE"/>
        </w:rPr>
        <w:t xml:space="preserve"> bénéficie</w:t>
      </w:r>
      <w:r w:rsidR="00062024">
        <w:rPr>
          <w:rFonts w:ascii="Calibri" w:hAnsi="Calibri" w:cs="Calibri"/>
          <w:i/>
          <w:iCs/>
          <w:color w:val="000000"/>
          <w:lang w:val="fr-BE"/>
        </w:rPr>
        <w:t xml:space="preserve">, le cas échéant, de l’accompagnement </w:t>
      </w:r>
      <w:r w:rsidR="00952D2D">
        <w:rPr>
          <w:rFonts w:ascii="Calibri" w:hAnsi="Calibri" w:cs="Calibri"/>
          <w:i/>
          <w:iCs/>
          <w:color w:val="000000"/>
          <w:lang w:val="fr-BE"/>
        </w:rPr>
        <w:t>d</w:t>
      </w:r>
      <w:r w:rsidR="00062024">
        <w:rPr>
          <w:rFonts w:ascii="Calibri" w:hAnsi="Calibri" w:cs="Calibri"/>
          <w:i/>
          <w:iCs/>
          <w:color w:val="000000"/>
          <w:lang w:val="fr-BE"/>
        </w:rPr>
        <w:t>u</w:t>
      </w:r>
      <w:r w:rsidR="00952D2D">
        <w:rPr>
          <w:rFonts w:ascii="Calibri" w:hAnsi="Calibri" w:cs="Calibri"/>
          <w:i/>
          <w:iCs/>
          <w:color w:val="000000"/>
          <w:lang w:val="fr-BE"/>
        </w:rPr>
        <w:t xml:space="preserve"> KTO/</w:t>
      </w:r>
      <w:r w:rsidR="00341BFC">
        <w:rPr>
          <w:rFonts w:ascii="Calibri" w:hAnsi="Calibri" w:cs="Calibri"/>
          <w:i/>
          <w:iCs/>
          <w:color w:val="000000"/>
          <w:lang w:val="fr-BE"/>
        </w:rPr>
        <w:t>KTI concernant les aspects de valorisation.</w:t>
      </w:r>
    </w:p>
    <w:p w14:paraId="166B5058" w14:textId="71A80D7A" w:rsidR="006D7DC5" w:rsidRPr="00FA7FEE" w:rsidRDefault="00341BFC" w:rsidP="00DE65E9">
      <w:pPr>
        <w:pStyle w:val="Titre1"/>
        <w:rPr>
          <w:lang w:val="fr-BE"/>
        </w:rPr>
      </w:pPr>
      <w:r>
        <w:rPr>
          <w:lang w:val="fr-BE"/>
        </w:rPr>
        <w:t xml:space="preserve"> </w:t>
      </w:r>
      <w:bookmarkStart w:id="7" w:name="_Toc5635133"/>
      <w:bookmarkStart w:id="8" w:name="_Toc10037732"/>
      <w:r w:rsidR="00375BE2" w:rsidRPr="00FA7FEE">
        <w:rPr>
          <w:lang w:val="fr-BE"/>
        </w:rPr>
        <w:t>DUREE DU PROJET</w:t>
      </w:r>
      <w:bookmarkEnd w:id="7"/>
      <w:bookmarkEnd w:id="8"/>
    </w:p>
    <w:p w14:paraId="5171D81A" w14:textId="2AEC9411" w:rsidR="006D7DC5" w:rsidRDefault="00977714" w:rsidP="00DE65E9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 xml:space="preserve">Le soutien qui peut être obtenu via cette action couvre une période </w:t>
      </w:r>
      <w:r w:rsidR="00341BFC">
        <w:rPr>
          <w:rFonts w:ascii="Calibri" w:hAnsi="Calibri" w:cs="Calibri"/>
          <w:i/>
          <w:iCs/>
          <w:color w:val="000000"/>
          <w:lang w:val="fr-BE"/>
        </w:rPr>
        <w:t xml:space="preserve">comprise entre </w:t>
      </w:r>
      <w:r w:rsidR="00110EEB">
        <w:rPr>
          <w:rFonts w:ascii="Calibri" w:hAnsi="Calibri" w:cs="Calibri"/>
          <w:i/>
          <w:iCs/>
          <w:color w:val="000000"/>
          <w:lang w:val="fr-BE"/>
        </w:rPr>
        <w:t>6</w:t>
      </w:r>
      <w:r w:rsidR="00341BFC">
        <w:rPr>
          <w:rFonts w:ascii="Calibri" w:hAnsi="Calibri" w:cs="Calibri"/>
          <w:i/>
          <w:iCs/>
          <w:color w:val="000000"/>
          <w:lang w:val="fr-BE"/>
        </w:rPr>
        <w:t xml:space="preserve"> et 15 mois</w:t>
      </w:r>
      <w:r w:rsidR="00531F33">
        <w:rPr>
          <w:rFonts w:ascii="Calibri" w:hAnsi="Calibri" w:cs="Calibri"/>
          <w:i/>
          <w:iCs/>
          <w:color w:val="000000"/>
          <w:lang w:val="fr-BE"/>
        </w:rPr>
        <w:t>, non prolongeable et non renouvelable.</w:t>
      </w:r>
    </w:p>
    <w:p w14:paraId="177C2CCC" w14:textId="77777777" w:rsidR="004A231C" w:rsidRPr="00FA7FEE" w:rsidRDefault="004A231C" w:rsidP="00DE65E9">
      <w:pPr>
        <w:pStyle w:val="Titre1"/>
        <w:rPr>
          <w:lang w:val="fr-BE"/>
        </w:rPr>
      </w:pPr>
      <w:r w:rsidRPr="00FA7FEE">
        <w:rPr>
          <w:lang w:val="fr-BE"/>
        </w:rPr>
        <w:t xml:space="preserve"> </w:t>
      </w:r>
      <w:bookmarkStart w:id="9" w:name="_Toc5635134"/>
      <w:bookmarkStart w:id="10" w:name="_Toc10037733"/>
      <w:r w:rsidRPr="00FA7FEE">
        <w:rPr>
          <w:lang w:val="fr-BE"/>
        </w:rPr>
        <w:t>MONTANT DU FINANCEMENT</w:t>
      </w:r>
      <w:bookmarkEnd w:id="9"/>
      <w:bookmarkEnd w:id="10"/>
    </w:p>
    <w:p w14:paraId="18D9C841" w14:textId="4135DC0F" w:rsidR="00DE65E9" w:rsidRDefault="00D47CA4" w:rsidP="00156096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9B1626">
        <w:rPr>
          <w:rFonts w:ascii="Calibri" w:hAnsi="Calibri" w:cs="Calibri"/>
          <w:i/>
          <w:iCs/>
          <w:color w:val="000000"/>
          <w:lang w:val="fr-BE"/>
        </w:rPr>
        <w:t>Le soutien financier couvre</w:t>
      </w:r>
      <w:r w:rsidR="00042B7C" w:rsidRPr="009B1626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341BFC" w:rsidRPr="009B1626">
        <w:rPr>
          <w:rFonts w:ascii="Calibri" w:hAnsi="Calibri" w:cs="Calibri"/>
          <w:i/>
          <w:iCs/>
          <w:color w:val="000000"/>
          <w:lang w:val="fr-BE"/>
        </w:rPr>
        <w:t>des</w:t>
      </w:r>
      <w:r w:rsidR="00D32D3E" w:rsidRPr="009B1626">
        <w:rPr>
          <w:rFonts w:ascii="Calibri" w:hAnsi="Calibri" w:cs="Calibri"/>
          <w:i/>
          <w:iCs/>
          <w:color w:val="000000"/>
          <w:lang w:val="fr-BE"/>
        </w:rPr>
        <w:t xml:space="preserve"> frais de personnel, de prototypage,</w:t>
      </w:r>
      <w:r w:rsidR="00D32D3E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9B1626" w:rsidRPr="007B6331">
        <w:rPr>
          <w:rFonts w:ascii="Calibri" w:hAnsi="Calibri" w:cs="Calibri"/>
          <w:i/>
          <w:iCs/>
          <w:color w:val="000000"/>
          <w:lang w:val="fr-BE"/>
        </w:rPr>
        <w:t xml:space="preserve">de validation </w:t>
      </w:r>
      <w:r w:rsidR="009B1626">
        <w:rPr>
          <w:rFonts w:ascii="Calibri" w:hAnsi="Calibri" w:cs="Calibri"/>
          <w:i/>
          <w:iCs/>
          <w:color w:val="000000"/>
          <w:lang w:val="fr-BE"/>
        </w:rPr>
        <w:t xml:space="preserve">technique </w:t>
      </w:r>
      <w:r w:rsidR="009B1626" w:rsidRPr="007B6331">
        <w:rPr>
          <w:rFonts w:ascii="Calibri" w:hAnsi="Calibri" w:cs="Calibri"/>
          <w:i/>
          <w:iCs/>
          <w:color w:val="000000"/>
          <w:lang w:val="fr-BE"/>
        </w:rPr>
        <w:t>ou d’essais</w:t>
      </w:r>
      <w:r w:rsidR="009B1626">
        <w:rPr>
          <w:rFonts w:ascii="Calibri" w:hAnsi="Calibri" w:cs="Calibri"/>
          <w:i/>
          <w:iCs/>
          <w:color w:val="000000"/>
          <w:lang w:val="fr-BE"/>
        </w:rPr>
        <w:t xml:space="preserve"> cliniques</w:t>
      </w:r>
      <w:r w:rsidR="00110EEB">
        <w:rPr>
          <w:rFonts w:ascii="Calibri" w:hAnsi="Calibri" w:cs="Calibri"/>
          <w:i/>
          <w:iCs/>
          <w:color w:val="000000"/>
          <w:lang w:val="fr-BE"/>
        </w:rPr>
        <w:t xml:space="preserve"> préliminaires</w:t>
      </w:r>
      <w:r w:rsidR="009B1626">
        <w:rPr>
          <w:rFonts w:ascii="Calibri" w:hAnsi="Calibri" w:cs="Calibri"/>
          <w:i/>
          <w:iCs/>
          <w:color w:val="000000"/>
          <w:lang w:val="fr-BE"/>
        </w:rPr>
        <w:t xml:space="preserve">, d’étude de marché, de </w:t>
      </w:r>
      <w:r w:rsidR="00257B6C">
        <w:rPr>
          <w:rFonts w:ascii="Calibri" w:hAnsi="Calibri" w:cs="Calibri"/>
          <w:i/>
          <w:iCs/>
          <w:color w:val="000000"/>
          <w:lang w:val="fr-BE"/>
        </w:rPr>
        <w:t xml:space="preserve">positionnement technologique ou de consultance </w:t>
      </w:r>
      <w:r w:rsidR="009B1626">
        <w:rPr>
          <w:rFonts w:ascii="Calibri" w:hAnsi="Calibri" w:cs="Calibri"/>
          <w:i/>
          <w:iCs/>
          <w:color w:val="000000"/>
          <w:lang w:val="fr-BE"/>
        </w:rPr>
        <w:t>ainsi que des frais généraux.</w:t>
      </w:r>
    </w:p>
    <w:p w14:paraId="4A480031" w14:textId="77777777" w:rsidR="00156096" w:rsidRDefault="00156096" w:rsidP="00156096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</w:p>
    <w:p w14:paraId="26C59BEE" w14:textId="4ABB91EB" w:rsidR="00956DC8" w:rsidRDefault="00956DC8" w:rsidP="00FD5121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 xml:space="preserve">Les coûts </w:t>
      </w:r>
      <w:r w:rsidR="009B1626">
        <w:rPr>
          <w:rFonts w:ascii="Calibri" w:hAnsi="Calibri" w:cs="Calibri"/>
          <w:i/>
          <w:iCs/>
          <w:color w:val="000000"/>
          <w:lang w:val="fr-BE"/>
        </w:rPr>
        <w:t>éligibles sont les suivants :</w:t>
      </w:r>
    </w:p>
    <w:p w14:paraId="51C633B5" w14:textId="5C447F97" w:rsidR="00341BFC" w:rsidRDefault="00341BFC" w:rsidP="00F831AA">
      <w:pPr>
        <w:numPr>
          <w:ilvl w:val="0"/>
          <w:numId w:val="19"/>
        </w:num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Frais de personnel (chercheur, technicien</w:t>
      </w:r>
      <w:r w:rsidR="00226A39">
        <w:rPr>
          <w:rFonts w:ascii="Calibri" w:hAnsi="Calibri" w:cs="Calibri"/>
          <w:i/>
          <w:iCs/>
          <w:color w:val="000000"/>
          <w:lang w:val="fr-BE"/>
        </w:rPr>
        <w:t>, support business</w:t>
      </w:r>
      <w:r>
        <w:rPr>
          <w:rFonts w:ascii="Calibri" w:hAnsi="Calibri" w:cs="Calibri"/>
          <w:i/>
          <w:iCs/>
          <w:color w:val="000000"/>
          <w:lang w:val="fr-BE"/>
        </w:rPr>
        <w:t>) ;</w:t>
      </w:r>
    </w:p>
    <w:p w14:paraId="32E1769E" w14:textId="64622266" w:rsidR="007B6331" w:rsidRDefault="009B1626" w:rsidP="00F831AA">
      <w:pPr>
        <w:numPr>
          <w:ilvl w:val="0"/>
          <w:numId w:val="19"/>
        </w:num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Coûts des instruments et du matériel dans la mesure et aussi longtemps qu’ils sont utilisés pour le projet ;</w:t>
      </w:r>
    </w:p>
    <w:p w14:paraId="012342DB" w14:textId="48FDD9C8" w:rsidR="009B1626" w:rsidRDefault="009B1626" w:rsidP="00F831AA">
      <w:pPr>
        <w:numPr>
          <w:ilvl w:val="0"/>
          <w:numId w:val="19"/>
        </w:num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lastRenderedPageBreak/>
        <w:t>Autres frais d’exploitation</w:t>
      </w:r>
      <w:r w:rsidR="00226A39">
        <w:rPr>
          <w:rFonts w:ascii="Calibri" w:hAnsi="Calibri" w:cs="Calibri"/>
          <w:i/>
          <w:iCs/>
          <w:color w:val="000000"/>
          <w:lang w:val="fr-BE"/>
        </w:rPr>
        <w:t>/Frais de fonctionnement</w:t>
      </w:r>
      <w:r w:rsidR="00DE65E9">
        <w:rPr>
          <w:rFonts w:ascii="Calibri" w:hAnsi="Calibri" w:cs="Calibri"/>
          <w:i/>
          <w:iCs/>
          <w:color w:val="000000"/>
          <w:lang w:val="fr-BE"/>
        </w:rPr>
        <w:t xml:space="preserve"> (petit matériel scientifique et technique, </w:t>
      </w:r>
      <w:r>
        <w:rPr>
          <w:rFonts w:ascii="Calibri" w:hAnsi="Calibri" w:cs="Calibri"/>
          <w:i/>
          <w:iCs/>
          <w:color w:val="000000"/>
          <w:lang w:val="fr-BE"/>
        </w:rPr>
        <w:t xml:space="preserve">consommables, missions en Belgique et à l’étranger, coûts de participation de </w:t>
      </w:r>
      <w:r w:rsidR="008B11D3">
        <w:rPr>
          <w:rFonts w:ascii="Calibri" w:hAnsi="Calibri" w:cs="Calibri"/>
          <w:i/>
          <w:iCs/>
          <w:color w:val="000000"/>
          <w:lang w:val="fr-BE"/>
        </w:rPr>
        <w:t>patients…</w:t>
      </w:r>
      <w:r>
        <w:rPr>
          <w:rFonts w:ascii="Calibri" w:hAnsi="Calibri" w:cs="Calibri"/>
          <w:i/>
          <w:iCs/>
          <w:color w:val="000000"/>
          <w:lang w:val="fr-BE"/>
        </w:rPr>
        <w:t>) ;</w:t>
      </w:r>
    </w:p>
    <w:p w14:paraId="701C04AE" w14:textId="77777777" w:rsidR="009B1626" w:rsidRDefault="009B1626" w:rsidP="00F831AA">
      <w:pPr>
        <w:numPr>
          <w:ilvl w:val="0"/>
          <w:numId w:val="19"/>
        </w:num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proofErr w:type="gramStart"/>
      <w:r w:rsidRPr="009B1626">
        <w:rPr>
          <w:rFonts w:ascii="Calibri" w:hAnsi="Calibri" w:cs="Calibri"/>
          <w:i/>
          <w:iCs/>
          <w:color w:val="000000"/>
          <w:lang w:val="fr-BE"/>
        </w:rPr>
        <w:t>les</w:t>
      </w:r>
      <w:proofErr w:type="gramEnd"/>
      <w:r w:rsidRPr="009B1626">
        <w:rPr>
          <w:rFonts w:ascii="Calibri" w:hAnsi="Calibri" w:cs="Calibri"/>
          <w:i/>
          <w:iCs/>
          <w:color w:val="000000"/>
          <w:lang w:val="fr-BE"/>
        </w:rPr>
        <w:t xml:space="preserve"> coûts de la recherche contractuelle, des connaissances et des brevets achetés ou pris sous licence auprès de sources extérieures à des conditions de pleine concurrence, ainsi que les coûts des services de conseil et des services équivalents utilisés exclusivement aux fins du projet ;</w:t>
      </w:r>
    </w:p>
    <w:p w14:paraId="577366D7" w14:textId="68EF937A" w:rsidR="00B62F5F" w:rsidRPr="00B62F5F" w:rsidRDefault="00A169A8" w:rsidP="00F831AA">
      <w:pPr>
        <w:numPr>
          <w:ilvl w:val="0"/>
          <w:numId w:val="19"/>
        </w:numPr>
        <w:spacing w:before="113"/>
        <w:jc w:val="both"/>
        <w:rPr>
          <w:rFonts w:ascii="Calibri" w:hAnsi="Calibri" w:cs="Calibri"/>
          <w:b/>
          <w:i/>
          <w:iCs/>
          <w:color w:val="000000"/>
          <w:lang w:val="fr-BE"/>
        </w:rPr>
      </w:pPr>
      <w:r w:rsidRPr="00B55F0C">
        <w:rPr>
          <w:rFonts w:ascii="Calibri" w:hAnsi="Calibri" w:cs="Calibri"/>
          <w:i/>
          <w:iCs/>
          <w:color w:val="000000"/>
          <w:lang w:val="fr-BE"/>
        </w:rPr>
        <w:t>Frais généraux forfaitaires</w:t>
      </w:r>
      <w:r w:rsidR="002A4135" w:rsidRPr="00B55F0C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9B1626" w:rsidRPr="00B55F0C">
        <w:rPr>
          <w:rFonts w:ascii="Calibri" w:hAnsi="Calibri" w:cs="Calibri"/>
          <w:i/>
          <w:iCs/>
          <w:color w:val="000000"/>
          <w:lang w:val="fr-BE"/>
        </w:rPr>
        <w:t>(10% des frais de personnel et autres frais d’exploitation)</w:t>
      </w:r>
      <w:r w:rsidR="002A4135" w:rsidRPr="00B55F0C">
        <w:rPr>
          <w:rFonts w:ascii="Calibri" w:hAnsi="Calibri" w:cs="Calibri"/>
          <w:i/>
          <w:iCs/>
          <w:color w:val="000000"/>
          <w:lang w:val="fr-BE"/>
        </w:rPr>
        <w:t>.</w:t>
      </w:r>
    </w:p>
    <w:p w14:paraId="6AF60EAE" w14:textId="36CA10F6" w:rsidR="005B685C" w:rsidRPr="00471231" w:rsidRDefault="003B2199" w:rsidP="00B55F0C">
      <w:pPr>
        <w:spacing w:before="240"/>
        <w:jc w:val="both"/>
        <w:rPr>
          <w:rFonts w:ascii="Calibri" w:hAnsi="Calibri" w:cs="Calibri"/>
          <w:b/>
          <w:i/>
          <w:iCs/>
          <w:color w:val="000000"/>
          <w:lang w:val="fr-BE"/>
        </w:rPr>
      </w:pPr>
      <w:r>
        <w:rPr>
          <w:rFonts w:ascii="Calibri" w:hAnsi="Calibri" w:cs="Calibri"/>
          <w:b/>
          <w:i/>
          <w:iCs/>
          <w:color w:val="000000"/>
          <w:lang w:val="fr-BE"/>
        </w:rPr>
        <w:t>!!! Les frais liés à</w:t>
      </w:r>
      <w:r w:rsidR="00286003" w:rsidRPr="00471231">
        <w:rPr>
          <w:rFonts w:ascii="Calibri" w:hAnsi="Calibri" w:cs="Calibri"/>
          <w:b/>
          <w:i/>
          <w:iCs/>
          <w:color w:val="000000"/>
          <w:lang w:val="fr-BE"/>
        </w:rPr>
        <w:t xml:space="preserve"> </w:t>
      </w:r>
      <w:r w:rsidR="008A3956" w:rsidRPr="00471231">
        <w:rPr>
          <w:rFonts w:ascii="Calibri" w:hAnsi="Calibri" w:cs="Calibri"/>
          <w:b/>
          <w:i/>
          <w:iCs/>
          <w:color w:val="000000"/>
          <w:lang w:val="fr-BE"/>
        </w:rPr>
        <w:t>l’obtention de la preuve de concept</w:t>
      </w:r>
      <w:r w:rsidR="00286003" w:rsidRPr="00471231">
        <w:rPr>
          <w:rFonts w:ascii="Calibri" w:hAnsi="Calibri" w:cs="Calibri"/>
          <w:b/>
          <w:i/>
          <w:iCs/>
          <w:color w:val="000000"/>
          <w:lang w:val="fr-BE"/>
        </w:rPr>
        <w:t xml:space="preserve"> doivent représenter minimum </w:t>
      </w:r>
      <w:r w:rsidR="00D77598" w:rsidRPr="00471231">
        <w:rPr>
          <w:rFonts w:ascii="Calibri" w:hAnsi="Calibri" w:cs="Calibri"/>
          <w:b/>
          <w:i/>
          <w:iCs/>
          <w:color w:val="000000"/>
          <w:lang w:val="fr-BE"/>
        </w:rPr>
        <w:t>trois quart</w:t>
      </w:r>
      <w:r w:rsidR="00EB12A7">
        <w:rPr>
          <w:rFonts w:ascii="Calibri" w:hAnsi="Calibri" w:cs="Calibri"/>
          <w:b/>
          <w:i/>
          <w:iCs/>
          <w:color w:val="000000"/>
          <w:lang w:val="fr-BE"/>
        </w:rPr>
        <w:t>s</w:t>
      </w:r>
      <w:r w:rsidR="00FB097A">
        <w:rPr>
          <w:rFonts w:ascii="Calibri" w:hAnsi="Calibri" w:cs="Calibri"/>
          <w:b/>
          <w:i/>
          <w:iCs/>
          <w:color w:val="000000"/>
          <w:lang w:val="fr-BE"/>
        </w:rPr>
        <w:t xml:space="preserve"> du budget total du projet </w:t>
      </w:r>
      <w:r w:rsidR="00974F4B">
        <w:rPr>
          <w:rFonts w:ascii="Calibri" w:hAnsi="Calibri" w:cs="Calibri"/>
          <w:b/>
          <w:i/>
          <w:iCs/>
          <w:color w:val="000000"/>
          <w:lang w:val="fr-BE"/>
        </w:rPr>
        <w:t xml:space="preserve">relatif à l’obtention de </w:t>
      </w:r>
      <w:r w:rsidR="00785B45">
        <w:rPr>
          <w:rFonts w:ascii="Calibri" w:hAnsi="Calibri" w:cs="Calibri"/>
          <w:b/>
          <w:i/>
          <w:iCs/>
          <w:color w:val="000000"/>
          <w:lang w:val="fr-BE"/>
        </w:rPr>
        <w:t xml:space="preserve">la </w:t>
      </w:r>
      <w:r w:rsidR="00471231" w:rsidRPr="00471231">
        <w:rPr>
          <w:rFonts w:ascii="Calibri" w:hAnsi="Calibri" w:cs="Calibri"/>
          <w:b/>
          <w:i/>
          <w:iCs/>
          <w:color w:val="000000"/>
          <w:lang w:val="fr-BE"/>
        </w:rPr>
        <w:t>preuve de concept</w:t>
      </w:r>
      <w:r w:rsidR="00286003" w:rsidRPr="00471231">
        <w:rPr>
          <w:rFonts w:ascii="Calibri" w:hAnsi="Calibri" w:cs="Calibri"/>
          <w:b/>
          <w:i/>
          <w:iCs/>
          <w:color w:val="000000"/>
          <w:lang w:val="fr-BE"/>
        </w:rPr>
        <w:t xml:space="preserve"> </w:t>
      </w:r>
      <w:r w:rsidR="00286003" w:rsidRPr="00785B45">
        <w:rPr>
          <w:rFonts w:ascii="Calibri" w:hAnsi="Calibri" w:cs="Calibri"/>
          <w:b/>
          <w:i/>
          <w:iCs/>
          <w:color w:val="000000"/>
          <w:u w:val="single"/>
          <w:lang w:val="fr-BE"/>
        </w:rPr>
        <w:t>et</w:t>
      </w:r>
      <w:r w:rsidR="00286003" w:rsidRPr="00471231">
        <w:rPr>
          <w:rFonts w:ascii="Calibri" w:hAnsi="Calibri" w:cs="Calibri"/>
          <w:b/>
          <w:i/>
          <w:iCs/>
          <w:color w:val="000000"/>
          <w:lang w:val="fr-BE"/>
        </w:rPr>
        <w:t xml:space="preserve"> </w:t>
      </w:r>
      <w:r w:rsidR="00974F4B">
        <w:rPr>
          <w:rFonts w:ascii="Calibri" w:hAnsi="Calibri" w:cs="Calibri"/>
          <w:b/>
          <w:i/>
          <w:iCs/>
          <w:color w:val="000000"/>
          <w:lang w:val="fr-BE"/>
        </w:rPr>
        <w:t xml:space="preserve">de </w:t>
      </w:r>
      <w:r w:rsidR="00785B45">
        <w:rPr>
          <w:rFonts w:ascii="Calibri" w:hAnsi="Calibri" w:cs="Calibri"/>
          <w:b/>
          <w:i/>
          <w:iCs/>
          <w:color w:val="000000"/>
          <w:lang w:val="fr-BE"/>
        </w:rPr>
        <w:t xml:space="preserve">la </w:t>
      </w:r>
      <w:r w:rsidR="00AC1286">
        <w:rPr>
          <w:rFonts w:ascii="Calibri" w:hAnsi="Calibri" w:cs="Calibri"/>
          <w:b/>
          <w:i/>
          <w:iCs/>
          <w:color w:val="000000"/>
          <w:lang w:val="fr-BE"/>
        </w:rPr>
        <w:t>preuve d’intérêt socio-économique</w:t>
      </w:r>
      <w:r w:rsidR="00286003" w:rsidRPr="00471231">
        <w:rPr>
          <w:rFonts w:ascii="Calibri" w:hAnsi="Calibri" w:cs="Calibri"/>
          <w:b/>
          <w:i/>
          <w:iCs/>
          <w:color w:val="000000"/>
          <w:lang w:val="fr-BE"/>
        </w:rPr>
        <w:t>.</w:t>
      </w:r>
    </w:p>
    <w:p w14:paraId="6F90ED39" w14:textId="0137493E" w:rsidR="005D2F10" w:rsidRDefault="007B6331" w:rsidP="00FD5121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>
        <w:rPr>
          <w:rFonts w:ascii="Calibri" w:hAnsi="Calibri" w:cs="Calibri"/>
          <w:i/>
          <w:iCs/>
          <w:color w:val="000000"/>
          <w:lang w:val="fr-BE"/>
        </w:rPr>
        <w:t>Le subside couvre 100% des dépenses admissibles.</w:t>
      </w:r>
    </w:p>
    <w:p w14:paraId="327079E9" w14:textId="2D5DA028" w:rsidR="007B6331" w:rsidRPr="007B6331" w:rsidRDefault="007B6331" w:rsidP="007B6331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7B6331">
        <w:rPr>
          <w:rFonts w:ascii="Calibri" w:hAnsi="Calibri" w:cs="Calibri"/>
          <w:i/>
          <w:iCs/>
          <w:color w:val="000000"/>
          <w:lang w:val="fr-BE"/>
        </w:rPr>
        <w:t>Toutes les dépenses doivent faire l’objet de justificatifs et être approuvées par Innoviris.</w:t>
      </w:r>
    </w:p>
    <w:p w14:paraId="070F771F" w14:textId="2A808315" w:rsidR="00194A74" w:rsidRDefault="007B6331" w:rsidP="00FD5121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7B6331">
        <w:rPr>
          <w:rFonts w:ascii="Calibri" w:hAnsi="Calibri" w:cs="Calibri"/>
          <w:i/>
          <w:iCs/>
          <w:color w:val="000000"/>
          <w:lang w:val="fr-BE"/>
        </w:rPr>
        <w:t>Un arrêté et une convention de subvention préciseront les dépenses éligibles et les modalités de liquidation.</w:t>
      </w:r>
    </w:p>
    <w:p w14:paraId="7D196990" w14:textId="77777777" w:rsidR="002C751E" w:rsidRPr="00FA7FEE" w:rsidRDefault="002C751E" w:rsidP="00156096">
      <w:pPr>
        <w:pStyle w:val="Titre1"/>
        <w:rPr>
          <w:lang w:val="fr-BE"/>
        </w:rPr>
      </w:pPr>
      <w:r>
        <w:rPr>
          <w:lang w:val="fr-BE"/>
        </w:rPr>
        <w:t xml:space="preserve"> </w:t>
      </w:r>
      <w:bookmarkStart w:id="11" w:name="_Toc5635135"/>
      <w:bookmarkStart w:id="12" w:name="_Toc10037734"/>
      <w:r>
        <w:rPr>
          <w:lang w:val="fr-BE"/>
        </w:rPr>
        <w:t>INTRODUCTION DE VOTRE DEMANDE</w:t>
      </w:r>
      <w:bookmarkEnd w:id="11"/>
      <w:bookmarkEnd w:id="12"/>
    </w:p>
    <w:p w14:paraId="52F3BEFC" w14:textId="4A5C6C1C" w:rsidR="002C751E" w:rsidRPr="00A30AC4" w:rsidRDefault="002C751E" w:rsidP="002C751E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Les dossiers de demande sont élaborés à l’aide du présent formulaire disponible sur le site Internet d'Innoviris (</w:t>
      </w:r>
      <w:hyperlink r:id="rId10" w:history="1">
        <w:r w:rsidR="00E677BA" w:rsidRPr="00A30AC4">
          <w:rPr>
            <w:rStyle w:val="Lienhypertexte"/>
            <w:rFonts w:ascii="Calibri" w:eastAsia="TimesNewRomanPSMT" w:hAnsi="Calibri" w:cs="Calibri"/>
            <w:i/>
            <w:lang w:val="fr-BE"/>
          </w:rPr>
          <w:t>www.innoviris.brussels</w:t>
        </w:r>
      </w:hyperlink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). Les dossiers de demande introduits sous une forme autre que ce formulaire </w:t>
      </w:r>
      <w:r w:rsidR="007B6331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ne 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sont </w:t>
      </w:r>
      <w:r w:rsidR="007B6331" w:rsidRPr="00A30AC4">
        <w:rPr>
          <w:rFonts w:ascii="Calibri" w:eastAsia="TimesNewRomanPSMT" w:hAnsi="Calibri" w:cs="Calibri"/>
          <w:i/>
          <w:color w:val="000000"/>
          <w:lang w:val="fr-BE"/>
        </w:rPr>
        <w:t>pas pris en considération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>.</w:t>
      </w:r>
    </w:p>
    <w:p w14:paraId="6BF2A52F" w14:textId="77777777" w:rsidR="002C751E" w:rsidRPr="00A30AC4" w:rsidRDefault="002C751E" w:rsidP="002C751E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</w:p>
    <w:p w14:paraId="666DDA21" w14:textId="6E787393" w:rsidR="002C751E" w:rsidRPr="00156096" w:rsidRDefault="007B6331" w:rsidP="00156096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Ils sont introduits par l’organisme de recherche bénéficiaire et doivent avoir reçu l’approbation d</w:t>
      </w:r>
      <w:r w:rsidR="00760C80" w:rsidRPr="00A30AC4">
        <w:rPr>
          <w:rFonts w:ascii="Calibri" w:eastAsia="TimesNewRomanPSMT" w:hAnsi="Calibri" w:cs="Calibri"/>
          <w:i/>
          <w:color w:val="000000"/>
          <w:lang w:val="fr-BE"/>
        </w:rPr>
        <w:t>es autorités de ce dernier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>.</w:t>
      </w:r>
      <w:r w:rsidR="002C2052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Ils peuvent être introduits à tout moment.</w:t>
      </w:r>
    </w:p>
    <w:p w14:paraId="1F560925" w14:textId="31795101" w:rsidR="00E86CBE" w:rsidRPr="002C751E" w:rsidRDefault="002C751E" w:rsidP="00156096">
      <w:pPr>
        <w:pStyle w:val="Titre1"/>
        <w:rPr>
          <w:lang w:val="fr-BE"/>
        </w:rPr>
      </w:pPr>
      <w:r>
        <w:rPr>
          <w:lang w:val="fr-BE"/>
        </w:rPr>
        <w:t xml:space="preserve"> </w:t>
      </w:r>
      <w:bookmarkStart w:id="13" w:name="_Toc5635136"/>
      <w:bookmarkStart w:id="14" w:name="_Toc10037735"/>
      <w:r w:rsidR="00236C39">
        <w:rPr>
          <w:lang w:val="fr-BE"/>
        </w:rPr>
        <w:t>TRAITEMENT DE VOTRE DEMANDE</w:t>
      </w:r>
      <w:bookmarkEnd w:id="13"/>
      <w:bookmarkEnd w:id="14"/>
    </w:p>
    <w:p w14:paraId="280529D7" w14:textId="4C1E18C7" w:rsidR="00236C39" w:rsidRDefault="00236C39" w:rsidP="00156096">
      <w:pPr>
        <w:pStyle w:val="Titre2"/>
      </w:pPr>
      <w:r>
        <w:t xml:space="preserve"> </w:t>
      </w:r>
      <w:bookmarkStart w:id="15" w:name="_Toc5635137"/>
      <w:bookmarkStart w:id="16" w:name="_Toc10037736"/>
      <w:r>
        <w:t>Réception</w:t>
      </w:r>
      <w:bookmarkEnd w:id="15"/>
      <w:bookmarkEnd w:id="16"/>
    </w:p>
    <w:p w14:paraId="42A98C29" w14:textId="6A4651FF" w:rsidR="00801CE9" w:rsidRPr="00A30AC4" w:rsidRDefault="002C751E" w:rsidP="002C751E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Suite à la réception de votre demande, les services d’Innoviris vous </w:t>
      </w:r>
      <w:r w:rsidR="004C5FB1" w:rsidRPr="00A30AC4">
        <w:rPr>
          <w:rFonts w:ascii="Calibri" w:eastAsia="TimesNewRomanPSMT" w:hAnsi="Calibri" w:cs="Calibri"/>
          <w:i/>
          <w:color w:val="000000"/>
          <w:lang w:val="fr-BE"/>
        </w:rPr>
        <w:t>envoient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u</w:t>
      </w:r>
      <w:r w:rsidR="009B0349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n accusé de réception dans les </w:t>
      </w:r>
      <w:r w:rsidR="00760C80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5 </w:t>
      </w:r>
      <w:r w:rsidR="009B0349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jours suivant l'introduction de la demande. </w:t>
      </w:r>
    </w:p>
    <w:p w14:paraId="7D72D1D0" w14:textId="32DAB95E" w:rsidR="00801CE9" w:rsidRDefault="00236C39" w:rsidP="00156096">
      <w:pPr>
        <w:pStyle w:val="Titre2"/>
      </w:pPr>
      <w:r>
        <w:t xml:space="preserve"> </w:t>
      </w:r>
      <w:bookmarkStart w:id="17" w:name="_Toc5635138"/>
      <w:bookmarkStart w:id="18" w:name="_Toc10037737"/>
      <w:r>
        <w:t>Recevabilité</w:t>
      </w:r>
      <w:bookmarkEnd w:id="17"/>
      <w:bookmarkEnd w:id="18"/>
    </w:p>
    <w:p w14:paraId="38E81F5C" w14:textId="631EFCF6" w:rsidR="00801CE9" w:rsidRPr="00A30AC4" w:rsidRDefault="004C5FB1" w:rsidP="00E61B6C">
      <w:pPr>
        <w:spacing w:after="40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Vous recev</w:t>
      </w:r>
      <w:r w:rsidR="009B0349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ez ensuite, endéans </w:t>
      </w:r>
      <w:r w:rsidR="00EB12A7" w:rsidRPr="00A30AC4">
        <w:rPr>
          <w:rFonts w:ascii="Calibri" w:eastAsia="TimesNewRomanPSMT" w:hAnsi="Calibri" w:cs="Calibri"/>
          <w:i/>
          <w:color w:val="000000"/>
          <w:lang w:val="fr-BE"/>
        </w:rPr>
        <w:t>le</w:t>
      </w:r>
      <w:r w:rsidR="009B0349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mois, un courrier vous informant de la recevabilité administrative de la demande</w:t>
      </w:r>
      <w:r w:rsidR="00E86CBE" w:rsidRPr="00A30AC4">
        <w:rPr>
          <w:rFonts w:ascii="Calibri" w:eastAsia="TimesNewRomanPSMT" w:hAnsi="Calibri" w:cs="Calibri"/>
          <w:i/>
          <w:color w:val="000000"/>
          <w:lang w:val="fr-BE"/>
        </w:rPr>
        <w:t>.</w:t>
      </w:r>
      <w:r w:rsidR="00A04FF2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</w:t>
      </w:r>
      <w:r w:rsidR="00801CE9" w:rsidRPr="00A30AC4">
        <w:rPr>
          <w:rFonts w:ascii="Calibri" w:eastAsia="TimesNewRomanPSMT" w:hAnsi="Calibri" w:cs="Calibri"/>
          <w:i/>
          <w:color w:val="000000"/>
          <w:lang w:val="fr-BE"/>
        </w:rPr>
        <w:t>Les conditions de recevabilité sont les suivantes :</w:t>
      </w:r>
    </w:p>
    <w:p w14:paraId="1D7EE60F" w14:textId="5D9AF724" w:rsidR="007B6331" w:rsidRPr="00A30AC4" w:rsidRDefault="00801CE9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Le projet doit avoir pour objectif la </w:t>
      </w:r>
      <w:r w:rsidR="007B6331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réalisation de la preuve de concept de résultats de recherche acquis préalablement en vue d’une valorisation dans </w:t>
      </w:r>
      <w:r w:rsidR="00BC1B17" w:rsidRPr="00A30AC4">
        <w:rPr>
          <w:rFonts w:ascii="Calibri" w:eastAsia="TimesNewRomanPSMT" w:hAnsi="Calibri" w:cs="Calibri"/>
          <w:i/>
          <w:color w:val="000000"/>
          <w:lang w:val="fr-BE"/>
        </w:rPr>
        <w:t>la Région de Bruxelles-Capitale ;</w:t>
      </w:r>
    </w:p>
    <w:p w14:paraId="1CDDBB64" w14:textId="0C34BAF9" w:rsidR="001D4EFE" w:rsidRPr="00A30AC4" w:rsidRDefault="001D4EFE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 projet ne peut pas avoir débuté ava</w:t>
      </w:r>
      <w:r w:rsidR="007B6331" w:rsidRPr="00A30AC4">
        <w:rPr>
          <w:rFonts w:ascii="Calibri" w:eastAsia="TimesNewRomanPSMT" w:hAnsi="Calibri" w:cs="Calibri"/>
          <w:i/>
          <w:color w:val="000000"/>
          <w:lang w:val="fr-BE"/>
        </w:rPr>
        <w:t>nt l’introduction de la demande ;</w:t>
      </w:r>
      <w:r w:rsidR="007E1ED0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</w:t>
      </w:r>
    </w:p>
    <w:p w14:paraId="0E319CD1" w14:textId="30A1A69B" w:rsidR="00974F4B" w:rsidRPr="00A30AC4" w:rsidRDefault="00974F4B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La durée du projet est comprise entre 6 et 15 mois ;</w:t>
      </w:r>
    </w:p>
    <w:p w14:paraId="79B9EC67" w14:textId="317DF649" w:rsidR="00261294" w:rsidRPr="00A30AC4" w:rsidRDefault="00801CE9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 dossi</w:t>
      </w:r>
      <w:r w:rsidR="00BC1B17" w:rsidRPr="00A30AC4">
        <w:rPr>
          <w:rFonts w:ascii="Calibri" w:eastAsia="TimesNewRomanPSMT" w:hAnsi="Calibri" w:cs="Calibri"/>
          <w:i/>
          <w:color w:val="000000"/>
          <w:lang w:val="fr-BE"/>
        </w:rPr>
        <w:t>er de demande doit être complet ;</w:t>
      </w:r>
    </w:p>
    <w:p w14:paraId="59E5CBAD" w14:textId="1256FD48" w:rsidR="007B6331" w:rsidRPr="00A30AC4" w:rsidRDefault="007B6331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 promoteur est un professeur ou un chercheur confirmé de l’organisme de recherche ou est le responsable de la recherche du demandeur</w:t>
      </w:r>
      <w:r w:rsidR="00BC1B17" w:rsidRPr="00A30AC4">
        <w:rPr>
          <w:rFonts w:ascii="Calibri" w:eastAsia="TimesNewRomanPSMT" w:hAnsi="Calibri" w:cs="Calibri"/>
          <w:i/>
          <w:color w:val="000000"/>
          <w:lang w:val="fr-BE"/>
        </w:rPr>
        <w:t> ;</w:t>
      </w:r>
    </w:p>
    <w:p w14:paraId="0BEB30A7" w14:textId="0FA0587D" w:rsidR="007B6331" w:rsidRPr="00A30AC4" w:rsidRDefault="007B6331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La demande est déposée auprès d'Innoviris sous couvert du Recteur, du Directeur-</w:t>
      </w:r>
      <w:r w:rsidR="00BC1B17" w:rsidRPr="00A30AC4">
        <w:rPr>
          <w:rFonts w:ascii="Calibri" w:eastAsia="TimesNewRomanPSMT" w:hAnsi="Calibri" w:cs="Calibri"/>
          <w:i/>
          <w:color w:val="000000"/>
          <w:lang w:val="fr-BE"/>
        </w:rPr>
        <w:t>Président de la haute école,</w:t>
      </w:r>
      <w:r w:rsidR="00F61D59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ou</w:t>
      </w:r>
      <w:r w:rsidR="00BC1B17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de </w:t>
      </w:r>
      <w:r w:rsidR="00F61D59" w:rsidRPr="00A30AC4">
        <w:rPr>
          <w:rFonts w:ascii="Calibri" w:eastAsia="TimesNewRomanPSMT" w:hAnsi="Calibri" w:cs="Calibri"/>
          <w:i/>
          <w:color w:val="000000"/>
          <w:lang w:val="fr-BE"/>
        </w:rPr>
        <w:t>la personne légalement autorisée à engager l’organisme de recherche</w:t>
      </w:r>
      <w:r w:rsidR="00734732" w:rsidRPr="00A30AC4">
        <w:rPr>
          <w:rFonts w:ascii="Calibri" w:eastAsia="TimesNewRomanPSMT" w:hAnsi="Calibri" w:cs="Calibri"/>
          <w:i/>
          <w:color w:val="000000"/>
          <w:lang w:val="fr-BE"/>
        </w:rPr>
        <w:t> ;</w:t>
      </w:r>
    </w:p>
    <w:p w14:paraId="193B7BD8" w14:textId="67CD07EB" w:rsidR="007B6331" w:rsidRPr="00A30AC4" w:rsidRDefault="007B6331" w:rsidP="00E61B6C">
      <w:pPr>
        <w:numPr>
          <w:ilvl w:val="0"/>
          <w:numId w:val="12"/>
        </w:numPr>
        <w:spacing w:after="40"/>
        <w:ind w:left="714" w:hanging="357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 demandeur doit avoir au moins un siège d’exploitation sur le territoire de la Région ;</w:t>
      </w:r>
    </w:p>
    <w:p w14:paraId="73F903E2" w14:textId="03F88F6D" w:rsidR="00801CE9" w:rsidRPr="00A30AC4" w:rsidRDefault="007B6331" w:rsidP="005E41C8">
      <w:pPr>
        <w:numPr>
          <w:ilvl w:val="0"/>
          <w:numId w:val="12"/>
        </w:num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Le demandeur </w:t>
      </w:r>
      <w:r w:rsidR="00261294" w:rsidRPr="00A30AC4">
        <w:rPr>
          <w:rFonts w:ascii="Calibri" w:eastAsia="TimesNewRomanPSMT" w:hAnsi="Calibri" w:cs="Calibri"/>
          <w:i/>
          <w:color w:val="000000"/>
          <w:lang w:val="fr-BE"/>
        </w:rPr>
        <w:t>doit avoir rempli ses obligations dans le cadre d’</w:t>
      </w:r>
      <w:r w:rsidR="00DA1962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éventuelles </w:t>
      </w:r>
      <w:r w:rsidR="00261294" w:rsidRPr="00A30AC4">
        <w:rPr>
          <w:rFonts w:ascii="Calibri" w:eastAsia="TimesNewRomanPSMT" w:hAnsi="Calibri" w:cs="Calibri"/>
          <w:i/>
          <w:color w:val="000000"/>
          <w:lang w:val="fr-BE"/>
        </w:rPr>
        <w:t>aides antérieures octroyées par la Région</w:t>
      </w:r>
      <w:r w:rsidR="00A30AC4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de Bruxelles-Capitale.</w:t>
      </w:r>
    </w:p>
    <w:p w14:paraId="3316E2E0" w14:textId="5B4E7520" w:rsidR="001D4EFE" w:rsidRDefault="00236C39" w:rsidP="00156096">
      <w:pPr>
        <w:pStyle w:val="Titre2"/>
      </w:pPr>
      <w:r>
        <w:t xml:space="preserve"> </w:t>
      </w:r>
      <w:bookmarkStart w:id="19" w:name="_Toc5635139"/>
      <w:bookmarkStart w:id="20" w:name="_Toc10037738"/>
      <w:r>
        <w:t>Evaluation</w:t>
      </w:r>
      <w:bookmarkEnd w:id="19"/>
      <w:bookmarkEnd w:id="20"/>
    </w:p>
    <w:p w14:paraId="221A1E79" w14:textId="3407415C" w:rsidR="00CA5165" w:rsidRPr="00A30AC4" w:rsidRDefault="00A04FF2" w:rsidP="00D942C6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Suite à cette étape, votre dossier de demande, s’il s’avère recevable, </w:t>
      </w:r>
      <w:r w:rsidR="004C5FB1" w:rsidRPr="00A30AC4">
        <w:rPr>
          <w:rFonts w:ascii="Calibri" w:eastAsia="TimesNewRomanPSMT" w:hAnsi="Calibri" w:cs="Calibri"/>
          <w:i/>
          <w:color w:val="000000"/>
          <w:lang w:val="fr-BE"/>
        </w:rPr>
        <w:t>fait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l’objet d’une </w:t>
      </w:r>
      <w:r w:rsidR="007A486D" w:rsidRPr="00A30AC4">
        <w:rPr>
          <w:rFonts w:ascii="Calibri" w:eastAsia="TimesNewRomanPSMT" w:hAnsi="Calibri" w:cs="Calibri"/>
          <w:i/>
          <w:color w:val="000000"/>
          <w:lang w:val="fr-BE"/>
        </w:rPr>
        <w:t>analyse par</w:t>
      </w:r>
      <w:r w:rsidR="00EF3A17">
        <w:rPr>
          <w:rFonts w:ascii="Calibri" w:eastAsia="TimesNewRomanPSMT" w:hAnsi="Calibri" w:cs="Calibri"/>
          <w:i/>
          <w:color w:val="000000"/>
          <w:lang w:val="fr-BE"/>
        </w:rPr>
        <w:t xml:space="preserve"> les conseillers scientifiques d’</w:t>
      </w:r>
      <w:r w:rsidR="007A486D" w:rsidRPr="00A30AC4">
        <w:rPr>
          <w:rFonts w:ascii="Calibri" w:eastAsia="TimesNewRomanPSMT" w:hAnsi="Calibri" w:cs="Calibri"/>
          <w:i/>
          <w:color w:val="000000"/>
          <w:lang w:val="fr-BE"/>
        </w:rPr>
        <w:t>Innoviris afin d’</w:t>
      </w:r>
      <w:r w:rsidR="004D08F4" w:rsidRPr="00A30AC4">
        <w:rPr>
          <w:rFonts w:ascii="Calibri" w:eastAsia="TimesNewRomanPSMT" w:hAnsi="Calibri" w:cs="Calibri"/>
          <w:i/>
          <w:color w:val="000000"/>
          <w:lang w:val="fr-BE"/>
        </w:rPr>
        <w:t>évaluer s</w:t>
      </w:r>
      <w:r w:rsidR="007A486D" w:rsidRPr="00A30AC4">
        <w:rPr>
          <w:rFonts w:ascii="Calibri" w:eastAsia="TimesNewRomanPSMT" w:hAnsi="Calibri" w:cs="Calibri"/>
          <w:i/>
          <w:color w:val="000000"/>
          <w:lang w:val="fr-BE"/>
        </w:rPr>
        <w:t>a qualité</w:t>
      </w:r>
      <w:r w:rsidR="004D08F4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</w:t>
      </w:r>
      <w:r w:rsidR="007A486D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et son impact sur l’économie, l’emploi et l’environnement de la Région de Bruxelles-Capitale. </w:t>
      </w:r>
    </w:p>
    <w:p w14:paraId="48702EDF" w14:textId="77777777" w:rsidR="00061451" w:rsidRPr="00A30AC4" w:rsidRDefault="00061451" w:rsidP="007A486D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</w:p>
    <w:p w14:paraId="33BB7886" w14:textId="2DF0F3ED" w:rsidR="00061451" w:rsidRPr="00A30AC4" w:rsidRDefault="00061451" w:rsidP="00E61B6C">
      <w:pPr>
        <w:autoSpaceDE w:val="0"/>
        <w:spacing w:after="4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L'évaluation se fait sur la base de l’analyse des documents introduits dans le dossier de demande. Les critères d’évaluation sont les suivants :</w:t>
      </w:r>
    </w:p>
    <w:p w14:paraId="3A0B75BC" w14:textId="77777777" w:rsidR="00061451" w:rsidRPr="00A30AC4" w:rsidRDefault="00061451" w:rsidP="00E61B6C">
      <w:pPr>
        <w:widowControl w:val="0"/>
        <w:numPr>
          <w:ilvl w:val="0"/>
          <w:numId w:val="14"/>
        </w:numPr>
        <w:spacing w:after="40" w:line="100" w:lineRule="atLeast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lang w:val="fr-BE"/>
        </w:rPr>
        <w:lastRenderedPageBreak/>
        <w:t>Le caractère innovant et la qualité scientifique des travaux sur lesquels porte la preuve de concept ;</w:t>
      </w:r>
    </w:p>
    <w:p w14:paraId="64B08AF5" w14:textId="14E22956" w:rsidR="00061451" w:rsidRPr="00A30AC4" w:rsidRDefault="00061451" w:rsidP="00E61B6C">
      <w:pPr>
        <w:widowControl w:val="0"/>
        <w:numPr>
          <w:ilvl w:val="0"/>
          <w:numId w:val="14"/>
        </w:numPr>
        <w:spacing w:after="40" w:line="100" w:lineRule="atLeast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lang w:val="fr-BE"/>
        </w:rPr>
        <w:t xml:space="preserve">La pertinence et la faisabilité du projet dans sa globalité (planning, problème de propriété </w:t>
      </w:r>
      <w:r w:rsidR="008B11D3" w:rsidRPr="00A30AC4">
        <w:rPr>
          <w:rFonts w:ascii="Calibri" w:hAnsi="Calibri" w:cs="Calibri"/>
          <w:i/>
          <w:lang w:val="fr-BE"/>
        </w:rPr>
        <w:t>intellectuelle…</w:t>
      </w:r>
      <w:r w:rsidRPr="00A30AC4">
        <w:rPr>
          <w:rFonts w:ascii="Calibri" w:hAnsi="Calibri" w:cs="Calibri"/>
          <w:i/>
          <w:lang w:val="fr-BE"/>
        </w:rPr>
        <w:t>) ;</w:t>
      </w:r>
    </w:p>
    <w:p w14:paraId="63CFB4CA" w14:textId="095F7DB9" w:rsidR="00061451" w:rsidRPr="00A30AC4" w:rsidRDefault="00061451" w:rsidP="00E61B6C">
      <w:pPr>
        <w:widowControl w:val="0"/>
        <w:numPr>
          <w:ilvl w:val="0"/>
          <w:numId w:val="14"/>
        </w:numPr>
        <w:spacing w:after="40" w:line="100" w:lineRule="atLeast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lang w:val="fr-BE"/>
        </w:rPr>
        <w:t>La compétence de l’équipe en charge de la réalisation d</w:t>
      </w:r>
      <w:r w:rsidR="00D942C6" w:rsidRPr="00A30AC4">
        <w:rPr>
          <w:rFonts w:ascii="Calibri" w:hAnsi="Calibri" w:cs="Calibri"/>
          <w:i/>
          <w:lang w:val="fr-BE"/>
        </w:rPr>
        <w:t>u projet</w:t>
      </w:r>
      <w:r w:rsidRPr="00A30AC4">
        <w:rPr>
          <w:rFonts w:ascii="Calibri" w:hAnsi="Calibri" w:cs="Calibri"/>
          <w:i/>
          <w:lang w:val="fr-BE"/>
        </w:rPr>
        <w:t> ;</w:t>
      </w:r>
    </w:p>
    <w:p w14:paraId="325796C7" w14:textId="77777777" w:rsidR="00061451" w:rsidRPr="00A30AC4" w:rsidRDefault="00061451" w:rsidP="00F831AA">
      <w:pPr>
        <w:widowControl w:val="0"/>
        <w:numPr>
          <w:ilvl w:val="0"/>
          <w:numId w:val="14"/>
        </w:numPr>
        <w:spacing w:line="100" w:lineRule="atLeast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lang w:val="fr-BE"/>
        </w:rPr>
        <w:t>Les perspectives de valorisation des résultats du projet et l’impact de cette valorisation pour la Région.</w:t>
      </w:r>
    </w:p>
    <w:p w14:paraId="4712B520" w14:textId="77777777" w:rsidR="00061451" w:rsidRPr="00A30AC4" w:rsidRDefault="00061451" w:rsidP="007A486D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</w:p>
    <w:p w14:paraId="0AC9551E" w14:textId="1D929491" w:rsidR="00D942C6" w:rsidRPr="00A30AC4" w:rsidRDefault="00D942C6" w:rsidP="00E61B6C">
      <w:pPr>
        <w:autoSpaceDE w:val="0"/>
        <w:spacing w:after="4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Dans le cadre de l’évaluation, Innoviris se réserve le droit, à titre exceptionnel, de :</w:t>
      </w:r>
    </w:p>
    <w:p w14:paraId="68D30463" w14:textId="77777777" w:rsidR="00D942C6" w:rsidRPr="00A30AC4" w:rsidRDefault="00D942C6" w:rsidP="00E61B6C">
      <w:pPr>
        <w:numPr>
          <w:ilvl w:val="0"/>
          <w:numId w:val="13"/>
        </w:numPr>
        <w:autoSpaceDE w:val="0"/>
        <w:spacing w:after="4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Demander des informations complémentaires nécessaires à la bonne évaluation du dossier ;</w:t>
      </w:r>
    </w:p>
    <w:p w14:paraId="025C356B" w14:textId="77777777" w:rsidR="00D942C6" w:rsidRPr="00A30AC4" w:rsidRDefault="00D942C6" w:rsidP="00E61B6C">
      <w:pPr>
        <w:numPr>
          <w:ilvl w:val="0"/>
          <w:numId w:val="13"/>
        </w:numPr>
        <w:autoSpaceDE w:val="0"/>
        <w:spacing w:after="4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Rencontrer l’équipe en charge du projet ;</w:t>
      </w:r>
    </w:p>
    <w:p w14:paraId="2679E91E" w14:textId="77777777" w:rsidR="00D942C6" w:rsidRPr="00A30AC4" w:rsidRDefault="00D942C6" w:rsidP="00F831AA">
      <w:pPr>
        <w:numPr>
          <w:ilvl w:val="0"/>
          <w:numId w:val="13"/>
        </w:num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Faire appel à une expertise externe.</w:t>
      </w:r>
    </w:p>
    <w:p w14:paraId="68550EFC" w14:textId="1B5A2F3B" w:rsidR="00E33134" w:rsidRPr="00A30AC4" w:rsidRDefault="00E33134" w:rsidP="00D942C6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</w:p>
    <w:p w14:paraId="2B23A986" w14:textId="7C15D475" w:rsidR="00E33134" w:rsidRDefault="00E33134" w:rsidP="00156096">
      <w:pPr>
        <w:autoSpaceDE w:val="0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En cas d’évaluation positive</w:t>
      </w:r>
      <w:r w:rsidR="008F54B9" w:rsidRPr="00A30AC4">
        <w:rPr>
          <w:rFonts w:ascii="Calibri" w:eastAsia="TimesNewRomanPSMT" w:hAnsi="Calibri" w:cs="Calibri"/>
          <w:i/>
          <w:color w:val="000000"/>
          <w:lang w:val="fr-BE"/>
        </w:rPr>
        <w:t>, Innoviris adresse un rapport motivé proposant à la Secrétaire d’Etat chargée de la Recherche Scientifique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l'octroi du subside.</w:t>
      </w:r>
    </w:p>
    <w:p w14:paraId="122B333A" w14:textId="77777777" w:rsidR="009F25FB" w:rsidRPr="002C751E" w:rsidRDefault="009F25FB" w:rsidP="00156096">
      <w:pPr>
        <w:pStyle w:val="Titre1"/>
        <w:rPr>
          <w:lang w:val="fr-BE"/>
        </w:rPr>
      </w:pPr>
      <w:r>
        <w:rPr>
          <w:lang w:val="fr-BE"/>
        </w:rPr>
        <w:t xml:space="preserve"> </w:t>
      </w:r>
      <w:bookmarkStart w:id="21" w:name="_Toc5635140"/>
      <w:bookmarkStart w:id="22" w:name="_Toc10037739"/>
      <w:r>
        <w:rPr>
          <w:lang w:val="fr-BE"/>
        </w:rPr>
        <w:t>PROCEDURE DE SUIVI</w:t>
      </w:r>
      <w:bookmarkEnd w:id="21"/>
      <w:bookmarkEnd w:id="22"/>
    </w:p>
    <w:p w14:paraId="1E58FEBB" w14:textId="77777777" w:rsidR="009A7870" w:rsidRPr="00A30AC4" w:rsidRDefault="009A7870" w:rsidP="00E61B6C">
      <w:pPr>
        <w:autoSpaceDE w:val="0"/>
        <w:spacing w:after="40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Le bénéficiaire remet à Innoviris, à</w:t>
      </w:r>
      <w:r w:rsidRPr="00A30AC4">
        <w:rPr>
          <w:rFonts w:ascii="Calibri" w:eastAsia="TimesNewRomanPSMT" w:hAnsi="Calibri" w:cs="Calibri"/>
          <w:b/>
          <w:bCs/>
          <w:i/>
          <w:color w:val="000000"/>
          <w:lang w:val="fr-BE"/>
        </w:rPr>
        <w:t xml:space="preserve"> </w:t>
      </w:r>
      <w:r w:rsidRPr="002D04CD">
        <w:rPr>
          <w:rFonts w:ascii="Calibri" w:eastAsia="TimesNewRomanPSMT" w:hAnsi="Calibri" w:cs="Calibri"/>
          <w:bCs/>
          <w:i/>
          <w:color w:val="000000"/>
          <w:lang w:val="fr-BE"/>
        </w:rPr>
        <w:t>des intervalles de temps définis dans la convention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>, les documents suivants :</w:t>
      </w:r>
    </w:p>
    <w:p w14:paraId="0F69BDCF" w14:textId="296DDF59" w:rsidR="009A7870" w:rsidRPr="00A30AC4" w:rsidRDefault="009A7870" w:rsidP="00E61B6C">
      <w:pPr>
        <w:widowControl w:val="0"/>
        <w:numPr>
          <w:ilvl w:val="0"/>
          <w:numId w:val="15"/>
        </w:numPr>
        <w:autoSpaceDE w:val="0"/>
        <w:spacing w:after="40"/>
        <w:ind w:left="714" w:hanging="357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Rapports d'activités (état d’avancement de la mise en œuvre du projet</w:t>
      </w:r>
      <w:r w:rsidR="008F3896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, les résultats du plan en 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RDI, finance, business </w:t>
      </w:r>
      <w:proofErr w:type="spellStart"/>
      <w:r w:rsidRPr="00A30AC4">
        <w:rPr>
          <w:rFonts w:ascii="Calibri" w:eastAsia="TimesNewRomanPSMT" w:hAnsi="Calibri" w:cs="Calibri"/>
          <w:i/>
          <w:color w:val="000000"/>
          <w:lang w:val="fr-BE"/>
        </w:rPr>
        <w:t>development</w:t>
      </w:r>
      <w:proofErr w:type="spellEnd"/>
      <w:r w:rsidRPr="00A30AC4">
        <w:rPr>
          <w:rFonts w:ascii="Calibri" w:eastAsia="TimesNewRomanPSMT" w:hAnsi="Calibri" w:cs="Calibri"/>
          <w:i/>
          <w:color w:val="000000"/>
          <w:lang w:val="fr-BE"/>
        </w:rPr>
        <w:t>)</w:t>
      </w:r>
      <w:r w:rsidR="002D04CD">
        <w:rPr>
          <w:rFonts w:ascii="Calibri" w:eastAsia="TimesNewRomanPSMT" w:hAnsi="Calibri" w:cs="Calibri"/>
          <w:i/>
          <w:color w:val="000000"/>
          <w:lang w:val="fr-BE"/>
        </w:rPr>
        <w:t> ;</w:t>
      </w:r>
    </w:p>
    <w:p w14:paraId="66A3693E" w14:textId="55B87FD2" w:rsidR="009A7870" w:rsidRPr="00A30AC4" w:rsidRDefault="009A7870" w:rsidP="00E61B6C">
      <w:pPr>
        <w:widowControl w:val="0"/>
        <w:numPr>
          <w:ilvl w:val="0"/>
          <w:numId w:val="15"/>
        </w:numPr>
        <w:autoSpaceDE w:val="0"/>
        <w:spacing w:after="40"/>
        <w:ind w:left="714" w:hanging="357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Rapports </w:t>
      </w:r>
      <w:r w:rsidR="008F3896" w:rsidRPr="00A30AC4">
        <w:rPr>
          <w:rFonts w:ascii="Calibri" w:eastAsia="TimesNewRomanPSMT" w:hAnsi="Calibri" w:cs="Calibri"/>
          <w:i/>
          <w:color w:val="000000"/>
          <w:lang w:val="fr-BE"/>
        </w:rPr>
        <w:t>financiers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 (</w:t>
      </w:r>
      <w:r w:rsidR="00F22253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note de 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>créance, jus</w:t>
      </w:r>
      <w:r w:rsidR="002D04CD">
        <w:rPr>
          <w:rFonts w:ascii="Calibri" w:eastAsia="TimesNewRomanPSMT" w:hAnsi="Calibri" w:cs="Calibri"/>
          <w:i/>
          <w:color w:val="000000"/>
          <w:lang w:val="fr-BE"/>
        </w:rPr>
        <w:t>tificatifs et décomptes) ;</w:t>
      </w:r>
    </w:p>
    <w:p w14:paraId="26094E76" w14:textId="77777777" w:rsidR="009A7870" w:rsidRPr="00A30AC4" w:rsidRDefault="009A7870" w:rsidP="00E61B6C">
      <w:pPr>
        <w:widowControl w:val="0"/>
        <w:numPr>
          <w:ilvl w:val="0"/>
          <w:numId w:val="15"/>
        </w:numPr>
        <w:autoSpaceDE w:val="0"/>
        <w:spacing w:after="40"/>
        <w:ind w:left="714" w:hanging="357"/>
        <w:jc w:val="both"/>
        <w:rPr>
          <w:rFonts w:ascii="Calibri" w:eastAsia="TimesNewRomanPSMT" w:hAnsi="Calibri" w:cs="Calibri"/>
          <w:i/>
          <w:color w:val="000000"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Rapport sur l'usage et la valorisation industrielle des résultats du </w:t>
      </w:r>
      <w:r w:rsidR="008F3896" w:rsidRPr="00A30AC4">
        <w:rPr>
          <w:rFonts w:ascii="Calibri" w:eastAsia="TimesNewRomanPSMT" w:hAnsi="Calibri" w:cs="Calibri"/>
          <w:i/>
          <w:color w:val="000000"/>
          <w:lang w:val="fr-BE"/>
        </w:rPr>
        <w:t xml:space="preserve">projet subsidié, trois ans </w:t>
      </w:r>
      <w:r w:rsidRPr="00A30AC4">
        <w:rPr>
          <w:rFonts w:ascii="Calibri" w:eastAsia="TimesNewRomanPSMT" w:hAnsi="Calibri" w:cs="Calibri"/>
          <w:i/>
          <w:color w:val="000000"/>
          <w:lang w:val="fr-BE"/>
        </w:rPr>
        <w:t>après son achèvement.</w:t>
      </w:r>
    </w:p>
    <w:p w14:paraId="2C180C33" w14:textId="77777777" w:rsidR="008F3896" w:rsidRPr="00A30AC4" w:rsidRDefault="008F3896" w:rsidP="009A7870">
      <w:pPr>
        <w:autoSpaceDE w:val="0"/>
        <w:jc w:val="both"/>
        <w:rPr>
          <w:rFonts w:ascii="Calibri" w:eastAsia="TimesNewRomanPSMT" w:hAnsi="Calibri" w:cs="Calibri"/>
          <w:i/>
          <w:color w:val="000000"/>
          <w:lang w:val="fr-BE"/>
        </w:rPr>
      </w:pPr>
    </w:p>
    <w:p w14:paraId="5DF9D965" w14:textId="5E208D9A" w:rsidR="00F737AA" w:rsidRPr="00A30AC4" w:rsidRDefault="0062637F" w:rsidP="00156096">
      <w:pPr>
        <w:autoSpaceDE w:val="0"/>
        <w:jc w:val="both"/>
        <w:rPr>
          <w:i/>
          <w:lang w:val="fr-BE"/>
        </w:rPr>
      </w:pPr>
      <w:r w:rsidRPr="00A30AC4">
        <w:rPr>
          <w:rFonts w:ascii="Calibri" w:eastAsia="TimesNewRomanPSMT" w:hAnsi="Calibri" w:cs="Calibri"/>
          <w:i/>
          <w:color w:val="000000"/>
          <w:lang w:val="fr-BE"/>
        </w:rPr>
        <w:t>Des documents types sont fournis par Innoviris permettant au bénéficiaire de rédiger les rapports et fiches demandés selon les besoins de l’évaluation du suivi.</w:t>
      </w:r>
    </w:p>
    <w:p w14:paraId="177E317D" w14:textId="10E95428" w:rsidR="00F737AA" w:rsidRPr="00F737AA" w:rsidRDefault="00F737AA" w:rsidP="00156096">
      <w:pPr>
        <w:pStyle w:val="Titre1"/>
        <w:rPr>
          <w:lang w:val="fr-BE"/>
        </w:rPr>
      </w:pPr>
      <w:r>
        <w:rPr>
          <w:lang w:val="fr-BE"/>
        </w:rPr>
        <w:t xml:space="preserve"> </w:t>
      </w:r>
      <w:bookmarkStart w:id="23" w:name="_Toc5635141"/>
      <w:bookmarkStart w:id="24" w:name="_Toc10037740"/>
      <w:r w:rsidRPr="00F737AA">
        <w:rPr>
          <w:lang w:val="fr-BE"/>
        </w:rPr>
        <w:t>CUMUL AVEC D'AUTRES SOURCES DE FINANCEMENT</w:t>
      </w:r>
      <w:bookmarkEnd w:id="23"/>
      <w:bookmarkEnd w:id="24"/>
    </w:p>
    <w:p w14:paraId="4A9C0880" w14:textId="3DB9E51A" w:rsidR="00F737AA" w:rsidRPr="00A30AC4" w:rsidRDefault="00F737AA" w:rsidP="00F737AA">
      <w:pPr>
        <w:jc w:val="both"/>
        <w:rPr>
          <w:rFonts w:ascii="Calibri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color w:val="000000"/>
          <w:lang w:val="fr-BE"/>
        </w:rPr>
        <w:t xml:space="preserve">Le projet </w:t>
      </w:r>
      <w:r w:rsidR="00A4545C">
        <w:rPr>
          <w:rFonts w:ascii="Calibri" w:hAnsi="Calibri" w:cs="Calibri"/>
          <w:i/>
          <w:color w:val="000000"/>
          <w:lang w:val="fr-BE"/>
        </w:rPr>
        <w:t>d’obtention d’une preuve de concept</w:t>
      </w:r>
      <w:r w:rsidR="00A4545C" w:rsidRPr="00A30AC4">
        <w:rPr>
          <w:rFonts w:ascii="Calibri" w:hAnsi="Calibri" w:cs="Calibri"/>
          <w:i/>
          <w:color w:val="000000"/>
          <w:lang w:val="fr-BE"/>
        </w:rPr>
        <w:t xml:space="preserve"> </w:t>
      </w:r>
      <w:r w:rsidRPr="00A30AC4">
        <w:rPr>
          <w:rFonts w:ascii="Calibri" w:hAnsi="Calibri" w:cs="Calibri"/>
          <w:i/>
          <w:color w:val="000000"/>
          <w:lang w:val="fr-BE"/>
        </w:rPr>
        <w:t>ne peut bénéficier, pour les mêmes dépenses éligibles/admissibles, de l'aide financière d'autres institutions et/ou pouvoirs publics belges, étrangers ou internationaux.</w:t>
      </w:r>
    </w:p>
    <w:p w14:paraId="5EFEE77F" w14:textId="77777777" w:rsidR="00F737AA" w:rsidRPr="00A30AC4" w:rsidRDefault="00F737AA" w:rsidP="00F737AA">
      <w:pPr>
        <w:jc w:val="both"/>
        <w:rPr>
          <w:rFonts w:ascii="Calibri" w:hAnsi="Calibri" w:cs="Calibri"/>
          <w:i/>
          <w:color w:val="000000"/>
          <w:lang w:val="fr-BE"/>
        </w:rPr>
      </w:pPr>
    </w:p>
    <w:p w14:paraId="7403DA89" w14:textId="58EBDFFC" w:rsidR="00F737AA" w:rsidRPr="00A30AC4" w:rsidRDefault="00F737AA" w:rsidP="00F737AA">
      <w:pPr>
        <w:jc w:val="both"/>
        <w:rPr>
          <w:rFonts w:ascii="Calibri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color w:val="000000"/>
          <w:lang w:val="fr-BE"/>
        </w:rPr>
        <w:t>Le promoteur informe immédiatement Innoviris de toute demande d'aide financière effectuée et de toute aide reçue d'autres institutions dans le cadre du projet, au profit du Bénéficiaire.</w:t>
      </w:r>
    </w:p>
    <w:p w14:paraId="52E3AD15" w14:textId="77777777" w:rsidR="00F737AA" w:rsidRPr="00A30AC4" w:rsidRDefault="00F737AA" w:rsidP="00F737AA">
      <w:pPr>
        <w:jc w:val="both"/>
        <w:rPr>
          <w:rFonts w:ascii="Calibri" w:hAnsi="Calibri" w:cs="Calibri"/>
          <w:i/>
          <w:color w:val="000000"/>
          <w:lang w:val="fr-BE"/>
        </w:rPr>
      </w:pPr>
    </w:p>
    <w:p w14:paraId="6A5432AD" w14:textId="389750BE" w:rsidR="00110EEB" w:rsidRPr="00A30AC4" w:rsidRDefault="00F737AA" w:rsidP="00156096">
      <w:pPr>
        <w:jc w:val="both"/>
        <w:rPr>
          <w:rFonts w:ascii="Calibri" w:hAnsi="Calibri" w:cs="Calibri"/>
          <w:i/>
          <w:color w:val="000000"/>
          <w:lang w:val="fr-BE"/>
        </w:rPr>
      </w:pPr>
      <w:r w:rsidRPr="00A30AC4">
        <w:rPr>
          <w:rFonts w:ascii="Calibri" w:hAnsi="Calibri" w:cs="Calibri"/>
          <w:i/>
          <w:color w:val="000000"/>
          <w:lang w:val="fr-BE"/>
        </w:rPr>
        <w:t>L'intervention financière d'Innoviris n'est pas garantie dans le cas où le projet obtiendrait une aide partielle d'un autre pouvoir public.</w:t>
      </w:r>
    </w:p>
    <w:p w14:paraId="0E21CA94" w14:textId="5706F3FF" w:rsidR="00760014" w:rsidRPr="00110EEB" w:rsidRDefault="00110EEB" w:rsidP="00156096">
      <w:pPr>
        <w:pStyle w:val="Titre1"/>
        <w:rPr>
          <w:lang w:val="fr-BE"/>
        </w:rPr>
      </w:pPr>
      <w:r w:rsidRPr="00110EEB">
        <w:rPr>
          <w:lang w:val="fr-BE"/>
        </w:rPr>
        <w:t xml:space="preserve"> </w:t>
      </w:r>
      <w:bookmarkStart w:id="25" w:name="_Toc5635142"/>
      <w:bookmarkStart w:id="26" w:name="_Toc10037741"/>
      <w:r w:rsidRPr="00110EEB">
        <w:rPr>
          <w:lang w:val="fr-BE"/>
        </w:rPr>
        <w:t>C</w:t>
      </w:r>
      <w:r w:rsidR="00DA4F98">
        <w:rPr>
          <w:lang w:val="fr-BE"/>
        </w:rPr>
        <w:t>OMPATIBILITE AVEC L’ACTION</w:t>
      </w:r>
      <w:r w:rsidRPr="00110EEB">
        <w:rPr>
          <w:lang w:val="fr-BE"/>
        </w:rPr>
        <w:t xml:space="preserve"> </w:t>
      </w:r>
      <w:r w:rsidR="00111DD4" w:rsidRPr="00EB467C">
        <w:rPr>
          <w:i/>
          <w:lang w:val="fr-BE"/>
        </w:rPr>
        <w:t>SPIN-OFF</w:t>
      </w:r>
      <w:r w:rsidR="00111DD4">
        <w:rPr>
          <w:lang w:val="fr-BE"/>
        </w:rPr>
        <w:t xml:space="preserve"> (ANCIENNEMENT </w:t>
      </w:r>
      <w:r w:rsidRPr="00111DD4">
        <w:rPr>
          <w:i/>
          <w:lang w:val="fr-BE"/>
        </w:rPr>
        <w:t>LAUNCH</w:t>
      </w:r>
      <w:r w:rsidR="00974F4B" w:rsidRPr="00111DD4">
        <w:rPr>
          <w:i/>
          <w:lang w:val="fr-BE"/>
        </w:rPr>
        <w:t>-Brussels Spin-off</w:t>
      </w:r>
      <w:r w:rsidR="00111DD4">
        <w:rPr>
          <w:lang w:val="fr-BE"/>
        </w:rPr>
        <w:t>)</w:t>
      </w:r>
      <w:bookmarkEnd w:id="25"/>
      <w:bookmarkEnd w:id="26"/>
    </w:p>
    <w:p w14:paraId="43401183" w14:textId="5EAAD2DD" w:rsidR="00886CB2" w:rsidRDefault="00760014" w:rsidP="00760014">
      <w:pPr>
        <w:spacing w:before="113"/>
        <w:jc w:val="both"/>
        <w:rPr>
          <w:rFonts w:ascii="Calibri" w:hAnsi="Calibri" w:cs="Calibri"/>
          <w:i/>
          <w:iCs/>
          <w:color w:val="000000"/>
          <w:lang w:val="fr-BE"/>
        </w:rPr>
      </w:pPr>
      <w:r w:rsidRPr="00A30AC4">
        <w:rPr>
          <w:rFonts w:ascii="Calibri" w:hAnsi="Calibri" w:cs="Calibri"/>
          <w:b/>
          <w:i/>
          <w:iCs/>
          <w:color w:val="000000"/>
          <w:lang w:val="fr-BE"/>
        </w:rPr>
        <w:t>!!!</w:t>
      </w:r>
      <w:r w:rsidRPr="00A30AC4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974F4B" w:rsidRPr="00A30AC4">
        <w:rPr>
          <w:rFonts w:ascii="Calibri" w:hAnsi="Calibri" w:cs="Calibri"/>
          <w:i/>
          <w:iCs/>
          <w:color w:val="000000"/>
          <w:lang w:val="fr-BE"/>
        </w:rPr>
        <w:t>L</w:t>
      </w:r>
      <w:r w:rsidR="00A4545C">
        <w:rPr>
          <w:rFonts w:ascii="Calibri" w:hAnsi="Calibri" w:cs="Calibri"/>
          <w:i/>
          <w:iCs/>
          <w:color w:val="000000"/>
          <w:lang w:val="fr-BE"/>
        </w:rPr>
        <w:t xml:space="preserve">a présente </w:t>
      </w:r>
      <w:r w:rsidRPr="00A30AC4">
        <w:rPr>
          <w:rFonts w:ascii="Calibri" w:hAnsi="Calibri" w:cs="Calibri"/>
          <w:i/>
          <w:iCs/>
          <w:color w:val="000000"/>
          <w:lang w:val="fr-BE"/>
        </w:rPr>
        <w:t>action offre aux porteurs de projet la possibilité de démontrer la faisabilité technique de leur idée ainsi que l’intérêt du marché et de déterminer la meilleure voie de valorisation.</w:t>
      </w:r>
      <w:r w:rsidR="0054373A">
        <w:rPr>
          <w:rFonts w:ascii="Calibri" w:hAnsi="Calibri" w:cs="Calibri"/>
          <w:i/>
          <w:iCs/>
          <w:color w:val="000000"/>
          <w:lang w:val="fr-BE"/>
        </w:rPr>
        <w:t xml:space="preserve"> U</w:t>
      </w:r>
      <w:r w:rsidR="00886CB2">
        <w:rPr>
          <w:rFonts w:ascii="Calibri" w:hAnsi="Calibri" w:cs="Calibri"/>
          <w:i/>
          <w:iCs/>
          <w:color w:val="000000"/>
          <w:lang w:val="fr-BE"/>
        </w:rPr>
        <w:t>n projet</w:t>
      </w:r>
      <w:r w:rsidR="00756708">
        <w:rPr>
          <w:rFonts w:ascii="Calibri" w:hAnsi="Calibri" w:cs="Calibri"/>
          <w:i/>
          <w:iCs/>
          <w:color w:val="000000"/>
          <w:lang w:val="fr-BE"/>
        </w:rPr>
        <w:t xml:space="preserve"> d’obtention de </w:t>
      </w:r>
      <w:r w:rsidR="00A4545C">
        <w:rPr>
          <w:rFonts w:ascii="Calibri" w:hAnsi="Calibri" w:cs="Calibri"/>
          <w:i/>
          <w:iCs/>
          <w:color w:val="000000"/>
          <w:lang w:val="fr-BE"/>
        </w:rPr>
        <w:t>preuve de concept</w:t>
      </w:r>
      <w:r w:rsidR="00A4545C" w:rsidRPr="00A30AC4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Pr="00A30AC4">
        <w:rPr>
          <w:rFonts w:ascii="Calibri" w:hAnsi="Calibri" w:cs="Calibri"/>
          <w:i/>
          <w:iCs/>
          <w:color w:val="000000"/>
          <w:lang w:val="fr-BE"/>
        </w:rPr>
        <w:t>permet d</w:t>
      </w:r>
      <w:r w:rsidR="00310F5A">
        <w:rPr>
          <w:rFonts w:ascii="Calibri" w:hAnsi="Calibri" w:cs="Calibri"/>
          <w:i/>
          <w:iCs/>
          <w:color w:val="000000"/>
          <w:lang w:val="fr-BE"/>
        </w:rPr>
        <w:t xml:space="preserve">’évaluer </w:t>
      </w:r>
      <w:r w:rsidR="00886CB2">
        <w:rPr>
          <w:rFonts w:ascii="Calibri" w:hAnsi="Calibri" w:cs="Calibri"/>
          <w:i/>
          <w:iCs/>
          <w:color w:val="000000"/>
          <w:lang w:val="fr-BE"/>
        </w:rPr>
        <w:t>la pertinence</w:t>
      </w:r>
      <w:r w:rsidR="00886CB2" w:rsidRPr="00A30AC4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886CB2">
        <w:rPr>
          <w:rFonts w:ascii="Calibri" w:hAnsi="Calibri" w:cs="Calibri"/>
          <w:i/>
          <w:iCs/>
          <w:color w:val="000000"/>
          <w:lang w:val="fr-BE"/>
        </w:rPr>
        <w:t>de se lancer dans la création</w:t>
      </w:r>
      <w:r w:rsidR="00111DD4">
        <w:rPr>
          <w:rFonts w:ascii="Calibri" w:hAnsi="Calibri" w:cs="Calibri"/>
          <w:i/>
          <w:iCs/>
          <w:color w:val="000000"/>
          <w:lang w:val="fr-BE"/>
        </w:rPr>
        <w:t xml:space="preserve"> d’une </w:t>
      </w:r>
      <w:r w:rsidR="00310F5A">
        <w:rPr>
          <w:rFonts w:ascii="Calibri" w:hAnsi="Calibri" w:cs="Calibri"/>
          <w:i/>
          <w:iCs/>
          <w:color w:val="000000"/>
          <w:lang w:val="fr-BE"/>
        </w:rPr>
        <w:t>entreprise</w:t>
      </w:r>
      <w:r w:rsidR="00886CB2">
        <w:rPr>
          <w:rFonts w:ascii="Calibri" w:hAnsi="Calibri" w:cs="Calibri"/>
          <w:i/>
          <w:iCs/>
          <w:color w:val="000000"/>
          <w:lang w:val="fr-BE"/>
        </w:rPr>
        <w:t>.</w:t>
      </w:r>
      <w:r w:rsidR="0054373A">
        <w:rPr>
          <w:rFonts w:ascii="Calibri" w:hAnsi="Calibri" w:cs="Calibri"/>
          <w:i/>
          <w:iCs/>
          <w:color w:val="000000"/>
          <w:lang w:val="fr-BE"/>
        </w:rPr>
        <w:t xml:space="preserve"> Il</w:t>
      </w:r>
      <w:r w:rsidR="00886CB2" w:rsidRPr="00A30AC4">
        <w:rPr>
          <w:rFonts w:ascii="Calibri" w:hAnsi="Calibri" w:cs="Calibri"/>
          <w:i/>
          <w:iCs/>
          <w:color w:val="000000"/>
          <w:lang w:val="fr-BE"/>
        </w:rPr>
        <w:t xml:space="preserve"> ne peut </w:t>
      </w:r>
      <w:r w:rsidR="0054373A">
        <w:rPr>
          <w:rFonts w:ascii="Calibri" w:hAnsi="Calibri" w:cs="Calibri"/>
          <w:i/>
          <w:iCs/>
          <w:color w:val="000000"/>
          <w:lang w:val="fr-BE"/>
        </w:rPr>
        <w:t xml:space="preserve">dès lors </w:t>
      </w:r>
      <w:r w:rsidR="00886CB2" w:rsidRPr="00A30AC4">
        <w:rPr>
          <w:rFonts w:ascii="Calibri" w:hAnsi="Calibri" w:cs="Calibri"/>
          <w:i/>
          <w:iCs/>
          <w:color w:val="000000"/>
          <w:lang w:val="fr-BE"/>
        </w:rPr>
        <w:t>être réalisé simultanément ou suite</w:t>
      </w:r>
      <w:r w:rsidR="00886CB2">
        <w:rPr>
          <w:rFonts w:ascii="Calibri" w:hAnsi="Calibri" w:cs="Calibri"/>
          <w:i/>
          <w:iCs/>
          <w:color w:val="000000"/>
          <w:lang w:val="fr-BE"/>
        </w:rPr>
        <w:t xml:space="preserve"> à un projet de création de spin-off </w:t>
      </w:r>
      <w:r w:rsidR="00310F5A">
        <w:rPr>
          <w:rFonts w:ascii="Calibri" w:hAnsi="Calibri" w:cs="Calibri"/>
          <w:i/>
          <w:iCs/>
          <w:color w:val="000000"/>
          <w:lang w:val="fr-BE"/>
        </w:rPr>
        <w:t>soutenu par Innoviris</w:t>
      </w:r>
      <w:r w:rsidR="00310F5A" w:rsidRPr="00A30AC4">
        <w:rPr>
          <w:rFonts w:ascii="Calibri" w:hAnsi="Calibri" w:cs="Calibri"/>
          <w:i/>
          <w:iCs/>
          <w:color w:val="000000"/>
          <w:lang w:val="fr-BE"/>
        </w:rPr>
        <w:t xml:space="preserve"> </w:t>
      </w:r>
      <w:r w:rsidR="00310F5A">
        <w:rPr>
          <w:rFonts w:ascii="Calibri" w:hAnsi="Calibri" w:cs="Calibri"/>
          <w:i/>
          <w:iCs/>
          <w:color w:val="000000"/>
          <w:lang w:val="fr-BE"/>
        </w:rPr>
        <w:t xml:space="preserve">et </w:t>
      </w:r>
      <w:r w:rsidR="0054373A" w:rsidRPr="00A30AC4">
        <w:rPr>
          <w:rFonts w:ascii="Calibri" w:hAnsi="Calibri" w:cs="Calibri"/>
          <w:i/>
          <w:iCs/>
          <w:color w:val="000000"/>
          <w:lang w:val="fr-BE"/>
        </w:rPr>
        <w:t>visant la valorisation des mêmes résultats</w:t>
      </w:r>
      <w:r w:rsidR="00886CB2">
        <w:rPr>
          <w:rFonts w:ascii="Calibri" w:hAnsi="Calibri" w:cs="Calibri"/>
          <w:i/>
          <w:iCs/>
          <w:color w:val="000000"/>
          <w:lang w:val="fr-BE"/>
        </w:rPr>
        <w:t>.</w:t>
      </w:r>
    </w:p>
    <w:p w14:paraId="224491D0" w14:textId="2600A30A" w:rsidR="00194A74" w:rsidRPr="00A91486" w:rsidRDefault="00194A74" w:rsidP="00A91486">
      <w:pPr>
        <w:suppressAutoHyphens w:val="0"/>
        <w:rPr>
          <w:lang w:val="fr-BE"/>
        </w:rPr>
      </w:pPr>
    </w:p>
    <w:p w14:paraId="44E1BA7A" w14:textId="77777777" w:rsidR="002A7288" w:rsidRDefault="002A7288" w:rsidP="00F737AA">
      <w:pPr>
        <w:jc w:val="both"/>
        <w:rPr>
          <w:rFonts w:ascii="Calibri" w:hAnsi="Calibri" w:cs="Calibri"/>
          <w:color w:val="000000"/>
          <w:lang w:val="fr-BE"/>
        </w:rPr>
      </w:pP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9B0349" w:rsidRPr="00194A74" w14:paraId="15394E53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0E260" w14:textId="1909165B" w:rsidR="009B0349" w:rsidRPr="00230FAD" w:rsidRDefault="009B0349" w:rsidP="00EC3233">
            <w:pPr>
              <w:pStyle w:val="Corpsdetexte"/>
              <w:snapToGrid w:val="0"/>
              <w:jc w:val="both"/>
              <w:rPr>
                <w:lang w:val="fr-BE"/>
              </w:rPr>
            </w:pPr>
            <w:r w:rsidRPr="00323153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>Pour plus d'informations:</w:t>
            </w:r>
            <w:r w:rsidR="008318B7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 xml:space="preserve"> </w:t>
            </w:r>
            <w:r w:rsidRPr="00230FAD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 xml:space="preserve">Aline </w:t>
            </w:r>
            <w:proofErr w:type="spellStart"/>
            <w:r w:rsidRPr="00230FAD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>Grosfils</w:t>
            </w:r>
            <w:proofErr w:type="spellEnd"/>
            <w:r w:rsidR="00B55F0C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230FAD">
              <w:rPr>
                <w:rStyle w:val="Lienhypertexte"/>
                <w:rFonts w:ascii="Calibri" w:hAnsi="Calibri" w:cs="Calibri"/>
                <w:b/>
                <w:sz w:val="24"/>
                <w:szCs w:val="24"/>
                <w:lang w:val="fr-BE"/>
              </w:rPr>
              <w:t>agrosfils</w:t>
            </w:r>
            <w:r w:rsidR="00EC3233">
              <w:rPr>
                <w:rStyle w:val="Lienhypertexte"/>
                <w:rFonts w:ascii="Calibri" w:hAnsi="Calibri" w:cs="Calibri"/>
                <w:b/>
                <w:sz w:val="24"/>
                <w:szCs w:val="24"/>
                <w:lang w:val="fr-BE"/>
              </w:rPr>
              <w:t>@innoviris.brussels</w:t>
            </w:r>
            <w:proofErr w:type="spellEnd"/>
            <w:r w:rsidR="00C4682E" w:rsidRPr="00230FAD">
              <w:rPr>
                <w:rStyle w:val="Lienhypertexte"/>
                <w:rFonts w:ascii="Calibri" w:hAnsi="Calibri" w:cs="Calibri"/>
                <w:b/>
                <w:sz w:val="24"/>
                <w:szCs w:val="24"/>
                <w:lang w:val="fr-BE"/>
              </w:rPr>
              <w:t xml:space="preserve">, </w:t>
            </w:r>
            <w:r w:rsidRPr="00230FAD">
              <w:rPr>
                <w:rFonts w:ascii="Calibri" w:hAnsi="Calibri" w:cs="Calibri"/>
                <w:b/>
                <w:color w:val="02488E"/>
                <w:sz w:val="24"/>
                <w:szCs w:val="24"/>
                <w:lang w:val="fr-BE"/>
              </w:rPr>
              <w:t>+32 2 600 50 66</w:t>
            </w:r>
          </w:p>
        </w:tc>
      </w:tr>
    </w:tbl>
    <w:p w14:paraId="257B10CA" w14:textId="77777777" w:rsidR="0099646C" w:rsidRPr="006E3C89" w:rsidRDefault="0099646C" w:rsidP="0099646C">
      <w:pPr>
        <w:tabs>
          <w:tab w:val="left" w:pos="250"/>
        </w:tabs>
        <w:spacing w:before="113"/>
        <w:jc w:val="both"/>
        <w:rPr>
          <w:i/>
          <w:lang w:val="fr-BE"/>
        </w:rPr>
      </w:pPr>
      <w:bookmarkStart w:id="27" w:name="__RefHeading__25493_1180481512"/>
      <w:bookmarkStart w:id="28" w:name="__RefHeading__11053_1633701966"/>
      <w:bookmarkStart w:id="29" w:name="__RefHeading__229_2089201140"/>
      <w:bookmarkStart w:id="30" w:name="__RefHeading__3662_638885521"/>
      <w:bookmarkStart w:id="31" w:name="__RefHeading__42143_1322639838"/>
      <w:bookmarkStart w:id="32" w:name="__RefHeading__1997_638885521"/>
      <w:bookmarkStart w:id="33" w:name="__RefHeading__4957_638885521"/>
      <w:bookmarkStart w:id="34" w:name="__RefHeading__418_1652688562"/>
      <w:bookmarkStart w:id="35" w:name="__RefHeading__11610_1180481512"/>
      <w:bookmarkStart w:id="36" w:name="__RefHeading__293_648207481"/>
      <w:bookmarkStart w:id="37" w:name="__RefHeading__1755_126239768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99646C" w:rsidRPr="006E3C89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4242" w14:textId="77777777" w:rsidR="007202ED" w:rsidRDefault="007202ED">
      <w:r>
        <w:separator/>
      </w:r>
    </w:p>
  </w:endnote>
  <w:endnote w:type="continuationSeparator" w:id="0">
    <w:p w14:paraId="01858E0C" w14:textId="77777777" w:rsidR="007202ED" w:rsidRDefault="007202ED">
      <w:r>
        <w:continuationSeparator/>
      </w:r>
    </w:p>
  </w:endnote>
  <w:endnote w:type="continuationNotice" w:id="1">
    <w:p w14:paraId="555C34A3" w14:textId="77777777" w:rsidR="007202ED" w:rsidRDefault="00720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0FF8" w14:textId="5A4B65D8" w:rsidR="009761FA" w:rsidRPr="00DE65E9" w:rsidRDefault="009761FA" w:rsidP="00DE65E9">
    <w:pPr>
      <w:pStyle w:val="Pieddepage"/>
      <w:tabs>
        <w:tab w:val="left" w:pos="4395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="00DE65E9">
      <w:rPr>
        <w:color w:val="2F5496"/>
        <w:sz w:val="16"/>
        <w:szCs w:val="16"/>
        <w:lang w:val="fr-FR"/>
      </w:rPr>
      <w:t>Règlement 2019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F01358">
      <w:rPr>
        <w:rStyle w:val="Numrodepage"/>
        <w:noProof/>
        <w:color w:val="2F5496"/>
        <w:sz w:val="16"/>
        <w:szCs w:val="16"/>
        <w:lang w:val="fr-FR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F01358">
      <w:rPr>
        <w:rStyle w:val="Numrodepage"/>
        <w:noProof/>
        <w:color w:val="2F5496"/>
        <w:sz w:val="16"/>
        <w:szCs w:val="16"/>
        <w:lang w:val="fr-FR"/>
      </w:rPr>
      <w:t>4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945E" w14:textId="77777777" w:rsidR="007202ED" w:rsidRDefault="007202ED">
      <w:r>
        <w:separator/>
      </w:r>
    </w:p>
  </w:footnote>
  <w:footnote w:type="continuationSeparator" w:id="0">
    <w:p w14:paraId="58286481" w14:textId="77777777" w:rsidR="007202ED" w:rsidRDefault="007202ED">
      <w:r>
        <w:continuationSeparator/>
      </w:r>
    </w:p>
  </w:footnote>
  <w:footnote w:type="continuationNotice" w:id="1">
    <w:p w14:paraId="639B7506" w14:textId="77777777" w:rsidR="007202ED" w:rsidRDefault="00720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3544"/>
        </w:tabs>
        <w:ind w:left="4120" w:hanging="576"/>
      </w:p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3"/>
  </w:num>
  <w:num w:numId="12">
    <w:abstractNumId w:val="57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4"/>
  </w:num>
  <w:num w:numId="18">
    <w:abstractNumId w:val="51"/>
  </w:num>
  <w:num w:numId="19">
    <w:abstractNumId w:val="60"/>
  </w:num>
  <w:num w:numId="20">
    <w:abstractNumId w:val="41"/>
  </w:num>
  <w:num w:numId="21">
    <w:abstractNumId w:val="38"/>
  </w:num>
  <w:num w:numId="22">
    <w:abstractNumId w:val="36"/>
  </w:num>
  <w:num w:numId="23">
    <w:abstractNumId w:val="47"/>
  </w:num>
  <w:num w:numId="24">
    <w:abstractNumId w:val="26"/>
  </w:num>
  <w:num w:numId="25">
    <w:abstractNumId w:val="58"/>
  </w:num>
  <w:num w:numId="26">
    <w:abstractNumId w:val="30"/>
  </w:num>
  <w:num w:numId="27">
    <w:abstractNumId w:val="37"/>
  </w:num>
  <w:num w:numId="28">
    <w:abstractNumId w:val="48"/>
  </w:num>
  <w:num w:numId="29">
    <w:abstractNumId w:val="54"/>
  </w:num>
  <w:num w:numId="30">
    <w:abstractNumId w:val="49"/>
  </w:num>
  <w:num w:numId="31">
    <w:abstractNumId w:val="42"/>
  </w:num>
  <w:num w:numId="32">
    <w:abstractNumId w:val="56"/>
  </w:num>
  <w:num w:numId="33">
    <w:abstractNumId w:val="33"/>
  </w:num>
  <w:num w:numId="34">
    <w:abstractNumId w:val="40"/>
  </w:num>
  <w:num w:numId="35">
    <w:abstractNumId w:val="22"/>
  </w:num>
  <w:num w:numId="36">
    <w:abstractNumId w:val="45"/>
  </w:num>
  <w:num w:numId="37">
    <w:abstractNumId w:val="24"/>
  </w:num>
  <w:num w:numId="38">
    <w:abstractNumId w:val="52"/>
  </w:num>
  <w:num w:numId="39">
    <w:abstractNumId w:val="61"/>
  </w:num>
  <w:num w:numId="40">
    <w:abstractNumId w:val="43"/>
  </w:num>
  <w:num w:numId="41">
    <w:abstractNumId w:val="39"/>
  </w:num>
  <w:num w:numId="42">
    <w:abstractNumId w:val="34"/>
  </w:num>
  <w:num w:numId="43">
    <w:abstractNumId w:val="31"/>
  </w:num>
  <w:num w:numId="44">
    <w:abstractNumId w:val="46"/>
  </w:num>
  <w:num w:numId="45">
    <w:abstractNumId w:val="50"/>
  </w:num>
  <w:num w:numId="46">
    <w:abstractNumId w:val="59"/>
  </w:num>
  <w:num w:numId="47">
    <w:abstractNumId w:val="55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 w:numId="52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230C2"/>
    <w:rsid w:val="000238C5"/>
    <w:rsid w:val="00042B7C"/>
    <w:rsid w:val="00044C99"/>
    <w:rsid w:val="00050967"/>
    <w:rsid w:val="00053C60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412D"/>
    <w:rsid w:val="00155AAB"/>
    <w:rsid w:val="00156096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94A74"/>
    <w:rsid w:val="001A0414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41BFC"/>
    <w:rsid w:val="00344868"/>
    <w:rsid w:val="00344F51"/>
    <w:rsid w:val="0034652F"/>
    <w:rsid w:val="00347C8C"/>
    <w:rsid w:val="003702BB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D0BBB"/>
    <w:rsid w:val="003E210A"/>
    <w:rsid w:val="003E3DCC"/>
    <w:rsid w:val="003F075B"/>
    <w:rsid w:val="003F0D41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0972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D2F10"/>
    <w:rsid w:val="005E41C8"/>
    <w:rsid w:val="005E598C"/>
    <w:rsid w:val="005F3285"/>
    <w:rsid w:val="00603FCD"/>
    <w:rsid w:val="00604625"/>
    <w:rsid w:val="00606F79"/>
    <w:rsid w:val="006105F3"/>
    <w:rsid w:val="00614511"/>
    <w:rsid w:val="006240D3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202ED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730A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A51"/>
    <w:rsid w:val="00886CB2"/>
    <w:rsid w:val="00887607"/>
    <w:rsid w:val="00896277"/>
    <w:rsid w:val="008A3956"/>
    <w:rsid w:val="008B11D3"/>
    <w:rsid w:val="008B1DE0"/>
    <w:rsid w:val="008C1EFE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20953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28AD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486"/>
    <w:rsid w:val="00A9184D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02BB2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5A6A"/>
    <w:rsid w:val="00BF7F93"/>
    <w:rsid w:val="00C06774"/>
    <w:rsid w:val="00C1777A"/>
    <w:rsid w:val="00C2033F"/>
    <w:rsid w:val="00C207C1"/>
    <w:rsid w:val="00C27215"/>
    <w:rsid w:val="00C432B9"/>
    <w:rsid w:val="00C43D45"/>
    <w:rsid w:val="00C4682E"/>
    <w:rsid w:val="00C67684"/>
    <w:rsid w:val="00C7024B"/>
    <w:rsid w:val="00C7707B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567A"/>
    <w:rsid w:val="00D10023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A4F98"/>
    <w:rsid w:val="00DB50EE"/>
    <w:rsid w:val="00DB6A68"/>
    <w:rsid w:val="00DD52D8"/>
    <w:rsid w:val="00DD6029"/>
    <w:rsid w:val="00DE2C9B"/>
    <w:rsid w:val="00DE4269"/>
    <w:rsid w:val="00DE45B0"/>
    <w:rsid w:val="00DE65E9"/>
    <w:rsid w:val="00DF0D43"/>
    <w:rsid w:val="00E03D17"/>
    <w:rsid w:val="00E04EB8"/>
    <w:rsid w:val="00E05D3E"/>
    <w:rsid w:val="00E079D2"/>
    <w:rsid w:val="00E16328"/>
    <w:rsid w:val="00E23E9D"/>
    <w:rsid w:val="00E33134"/>
    <w:rsid w:val="00E5278D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61EB"/>
    <w:rsid w:val="00E86CBE"/>
    <w:rsid w:val="00E95CCC"/>
    <w:rsid w:val="00EA39B5"/>
    <w:rsid w:val="00EB12A7"/>
    <w:rsid w:val="00EB467C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01358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156096"/>
    <w:pPr>
      <w:keepNext/>
      <w:keepLines/>
      <w:numPr>
        <w:numId w:val="1"/>
      </w:numPr>
      <w:spacing w:before="240"/>
      <w:ind w:left="431" w:hanging="431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56096"/>
    <w:pPr>
      <w:keepNext/>
      <w:numPr>
        <w:ilvl w:val="1"/>
        <w:numId w:val="1"/>
      </w:numPr>
      <w:tabs>
        <w:tab w:val="clear" w:pos="3544"/>
        <w:tab w:val="num" w:pos="0"/>
      </w:tabs>
      <w:spacing w:before="120" w:after="62"/>
      <w:ind w:left="578" w:hanging="578"/>
      <w:outlineLvl w:val="1"/>
    </w:pPr>
    <w:rPr>
      <w:rFonts w:ascii="Cambria" w:hAnsi="Cambria" w:cs="Cambria"/>
      <w:b/>
      <w:i/>
      <w:color w:val="1F4E79" w:themeColor="accent1" w:themeShade="8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156096"/>
    <w:rPr>
      <w:rFonts w:ascii="Cambria" w:hAnsi="Cambria" w:cs="Cambria"/>
      <w:b/>
      <w:i/>
      <w:color w:val="1F4E79" w:themeColor="accent1" w:themeShade="80"/>
      <w:sz w:val="24"/>
      <w:szCs w:val="16"/>
      <w:lang w:val="x-none"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4F98"/>
    <w:pPr>
      <w:numPr>
        <w:numId w:val="0"/>
      </w:numP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noviris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viris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8725-C7D6-4386-9642-8D8C34D7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10189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Nicolas DUPUIS</cp:lastModifiedBy>
  <cp:revision>2</cp:revision>
  <cp:lastPrinted>2014-09-15T10:01:00Z</cp:lastPrinted>
  <dcterms:created xsi:type="dcterms:W3CDTF">2019-06-21T20:24:00Z</dcterms:created>
  <dcterms:modified xsi:type="dcterms:W3CDTF">2019-06-21T20:24:00Z</dcterms:modified>
</cp:coreProperties>
</file>