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8F780C">
            <w:pPr>
              <w:rPr>
                <w:rFonts w:ascii="Arial" w:hAnsi="Arial" w:cs="Arial"/>
                <w:color w:val="8C9FC9"/>
                <w:sz w:val="15"/>
                <w:szCs w:val="16"/>
                <w:lang w:val="fr-BE"/>
              </w:rPr>
            </w:pPr>
            <w:bookmarkStart w:id="0" w:name="_GoBack"/>
            <w:bookmarkEnd w:id="0"/>
            <w:r>
              <w:rPr>
                <w:noProof/>
                <w:lang w:val="fr-BE" w:eastAsia="fr-BE"/>
              </w:rPr>
              <w:drawing>
                <wp:anchor distT="0" distB="0" distL="114300" distR="114300" simplePos="0" relativeHeight="251658243" behindDoc="1" locked="1" layoutInCell="1" allowOverlap="1" wp14:anchorId="1EB53754" wp14:editId="3D6BAD3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72D4EFB1" w14:textId="0FF761C9" w:rsidR="008F780C" w:rsidRPr="00111DD4" w:rsidRDefault="008F780C" w:rsidP="008F780C">
            <w:pPr>
              <w:rPr>
                <w:lang w:val="fr-BE"/>
              </w:rPr>
            </w:pPr>
            <w:r>
              <w:rPr>
                <w:rFonts w:ascii="Arial" w:hAnsi="Arial" w:cs="Arial"/>
                <w:color w:val="8C9FC9"/>
                <w:sz w:val="15"/>
                <w:szCs w:val="16"/>
                <w:lang w:val="fr-BE"/>
              </w:rPr>
              <w:t>Chaussée de Charleroi 110 - 1060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8" w:history="1">
              <w:r w:rsidRPr="001D10D5">
                <w:rPr>
                  <w:rStyle w:val="Lienhypertexte"/>
                  <w:rFonts w:ascii="Arial" w:hAnsi="Arial" w:cs="Arial"/>
                  <w:sz w:val="15"/>
                  <w:szCs w:val="16"/>
                  <w:lang w:val="fr-BE"/>
                </w:rPr>
                <w:t>www.innoviris.brussels</w:t>
              </w:r>
            </w:hyperlink>
          </w:p>
          <w:p w14:paraId="65E5CE3D" w14:textId="7A1117DE" w:rsidR="009B0349" w:rsidRPr="00FA7FEE" w:rsidRDefault="009B0349" w:rsidP="00BB5DA7">
            <w:pPr>
              <w:pStyle w:val="Pieddepage"/>
              <w:snapToGrid w:val="0"/>
              <w:rPr>
                <w:i/>
                <w:color w:val="2F5496"/>
              </w:rPr>
            </w:pPr>
          </w:p>
        </w:tc>
        <w:tc>
          <w:tcPr>
            <w:tcW w:w="4340" w:type="dxa"/>
            <w:shd w:val="clear" w:color="auto" w:fill="auto"/>
          </w:tcPr>
          <w:p w14:paraId="3C25F99D" w14:textId="7CCDA192" w:rsidR="009B0349" w:rsidRPr="00323153" w:rsidRDefault="008F780C" w:rsidP="008F780C">
            <w:pPr>
              <w:snapToGrid w:val="0"/>
              <w:jc w:val="right"/>
              <w:rPr>
                <w:lang w:val="fr-BE"/>
              </w:rPr>
            </w:pPr>
            <w:r w:rsidRPr="00FA7FEE">
              <w:rPr>
                <w:rFonts w:ascii="Arial" w:hAnsi="Arial" w:cs="Arial"/>
                <w:i/>
                <w:color w:val="2F5496"/>
                <w:sz w:val="16"/>
                <w:szCs w:val="16"/>
                <w:lang w:val="fr-BE"/>
              </w:rPr>
              <w:t>Logo du demandeur</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1B2A31CD" w14:textId="77777777" w:rsidR="001667B6" w:rsidRDefault="001667B6">
      <w:pPr>
        <w:jc w:val="center"/>
        <w:rPr>
          <w:rFonts w:ascii="Calibri" w:hAnsi="Calibri" w:cs="Calibri"/>
          <w:b/>
          <w:color w:val="280099"/>
          <w:sz w:val="36"/>
          <w:szCs w:val="36"/>
          <w:lang w:val="fr-BE"/>
        </w:rPr>
      </w:pPr>
    </w:p>
    <w:p w14:paraId="79AFDFB3" w14:textId="105FD1F8" w:rsidR="001667B6" w:rsidRPr="0037089D" w:rsidRDefault="001667B6">
      <w:pPr>
        <w:jc w:val="center"/>
        <w:rPr>
          <w:rFonts w:ascii="Calibri" w:hAnsi="Calibri" w:cs="Calibri"/>
          <w:b/>
          <w:color w:val="1F4E79" w:themeColor="accent1" w:themeShade="80"/>
          <w:sz w:val="36"/>
          <w:szCs w:val="36"/>
          <w:lang w:val="fr-BE"/>
        </w:rPr>
      </w:pPr>
    </w:p>
    <w:p w14:paraId="6B25C67E" w14:textId="40F4C97E" w:rsidR="001667B6" w:rsidRPr="0037089D" w:rsidRDefault="006E3822">
      <w:pPr>
        <w:jc w:val="center"/>
        <w:rPr>
          <w:rFonts w:ascii="Calibri" w:hAnsi="Calibri" w:cs="Calibri"/>
          <w:b/>
          <w:i/>
          <w:color w:val="1F4E79" w:themeColor="accent1" w:themeShade="80"/>
          <w:sz w:val="36"/>
          <w:szCs w:val="36"/>
          <w:lang w:val="fr-BE"/>
        </w:rPr>
      </w:pPr>
      <w:r w:rsidRPr="0037089D">
        <w:rPr>
          <w:rFonts w:ascii="Calibri" w:hAnsi="Calibri" w:cs="Calibri"/>
          <w:b/>
          <w:i/>
          <w:color w:val="1F4E79" w:themeColor="accent1" w:themeShade="80"/>
          <w:sz w:val="36"/>
          <w:szCs w:val="36"/>
          <w:lang w:val="fr-BE"/>
        </w:rPr>
        <w:t>PROOF OF CONCEPT</w:t>
      </w:r>
    </w:p>
    <w:p w14:paraId="233CC257" w14:textId="77777777" w:rsidR="001667B6" w:rsidRPr="0037089D" w:rsidRDefault="001667B6">
      <w:pPr>
        <w:jc w:val="center"/>
        <w:rPr>
          <w:rFonts w:ascii="Calibri" w:hAnsi="Calibri" w:cs="Calibri"/>
          <w:b/>
          <w:color w:val="1F4E79" w:themeColor="accent1" w:themeShade="80"/>
          <w:sz w:val="36"/>
          <w:szCs w:val="36"/>
          <w:lang w:val="fr-BE"/>
        </w:rPr>
      </w:pPr>
    </w:p>
    <w:p w14:paraId="72E8B5EE" w14:textId="2DD022CA" w:rsidR="009B0349" w:rsidRPr="0037089D" w:rsidRDefault="0037089D">
      <w:pPr>
        <w:jc w:val="center"/>
        <w:rPr>
          <w:rFonts w:ascii="Calibri" w:hAnsi="Calibri" w:cs="Calibri"/>
          <w:b/>
          <w:color w:val="1F4E79" w:themeColor="accent1" w:themeShade="80"/>
          <w:sz w:val="36"/>
          <w:szCs w:val="36"/>
          <w:lang w:val="fr-BE"/>
        </w:rPr>
      </w:pPr>
      <w:r w:rsidRPr="0037089D">
        <w:rPr>
          <w:rFonts w:ascii="Calibri" w:hAnsi="Calibri" w:cs="Calibri"/>
          <w:b/>
          <w:color w:val="1F4E79" w:themeColor="accent1" w:themeShade="80"/>
          <w:sz w:val="36"/>
          <w:szCs w:val="36"/>
          <w:lang w:val="fr-BE"/>
        </w:rPr>
        <w:t>Règles budgétaires</w:t>
      </w:r>
    </w:p>
    <w:p w14:paraId="467589C8" w14:textId="77777777" w:rsidR="009B0349" w:rsidRDefault="009B0349" w:rsidP="006B3523">
      <w:pPr>
        <w:spacing w:before="113"/>
        <w:jc w:val="center"/>
        <w:rPr>
          <w:rFonts w:ascii="Calibri" w:hAnsi="Calibri" w:cs="Calibri"/>
          <w:b/>
          <w:color w:val="FF0000"/>
          <w:sz w:val="28"/>
          <w:szCs w:val="28"/>
          <w:lang w:val="fr-BE"/>
        </w:rPr>
      </w:pPr>
    </w:p>
    <w:p w14:paraId="589C6B02" w14:textId="77777777" w:rsidR="0037089D" w:rsidRDefault="0037089D">
      <w:pPr>
        <w:suppressAutoHyphens w:val="0"/>
        <w:rPr>
          <w:rFonts w:asciiTheme="minorHAnsi" w:hAnsiTheme="minorHAnsi"/>
          <w:bCs/>
          <w:i/>
          <w:iCs/>
          <w:lang w:val="fr-FR"/>
        </w:rPr>
      </w:pPr>
      <w:bookmarkStart w:id="1" w:name="__RefHeading__25541_1180481512"/>
      <w:bookmarkStart w:id="2" w:name="__RefHeading__11101_1633701966"/>
      <w:bookmarkStart w:id="3" w:name="__RefHeading__265_2089201140"/>
      <w:bookmarkStart w:id="4" w:name="__RefHeading__454_1652688562"/>
      <w:bookmarkStart w:id="5" w:name="__RefHeading__11658_1180481512"/>
      <w:bookmarkStart w:id="6" w:name="__RefHeading__341_648207481"/>
      <w:bookmarkStart w:id="7" w:name="__RefHeading__1803_1262397684"/>
      <w:r>
        <w:rPr>
          <w:rFonts w:asciiTheme="minorHAnsi" w:hAnsiTheme="minorHAnsi"/>
          <w:bCs/>
          <w:i/>
          <w:iCs/>
          <w:lang w:val="fr-FR"/>
        </w:rPr>
        <w:br w:type="page"/>
      </w:r>
    </w:p>
    <w:p w14:paraId="7F283842" w14:textId="2057852A" w:rsidR="00D93EAD" w:rsidRPr="00BD44EE" w:rsidRDefault="00D93EAD" w:rsidP="00D93EAD">
      <w:pPr>
        <w:pStyle w:val="Contenudetableau"/>
        <w:snapToGrid w:val="0"/>
        <w:spacing w:before="113"/>
        <w:jc w:val="both"/>
        <w:rPr>
          <w:rFonts w:asciiTheme="minorHAnsi" w:hAnsiTheme="minorHAnsi"/>
          <w:bCs/>
          <w:i/>
          <w:iCs/>
          <w:lang w:val="fr-FR"/>
        </w:rPr>
      </w:pPr>
      <w:r w:rsidRPr="00BD44EE">
        <w:rPr>
          <w:rFonts w:asciiTheme="minorHAnsi" w:hAnsiTheme="minorHAnsi"/>
          <w:bCs/>
          <w:i/>
          <w:iCs/>
          <w:lang w:val="fr-FR"/>
        </w:rPr>
        <w:lastRenderedPageBreak/>
        <w:t>Établissez le budget du projet pour la période concernée en utilisant le modèle présenté.</w:t>
      </w:r>
    </w:p>
    <w:p w14:paraId="27BE2752" w14:textId="77777777" w:rsidR="009B0349" w:rsidRDefault="009B0349">
      <w:pPr>
        <w:rPr>
          <w:lang w:val="fr-FR"/>
        </w:rPr>
      </w:pPr>
    </w:p>
    <w:p w14:paraId="44F734C7" w14:textId="5970214C" w:rsidR="00D93EAD" w:rsidRPr="006E0EBB" w:rsidRDefault="00D93EAD" w:rsidP="00D93EAD">
      <w:pPr>
        <w:pStyle w:val="Titre2"/>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abs>
          <w:tab w:val="clear" w:pos="0"/>
        </w:tabs>
        <w:autoSpaceDN w:val="0"/>
        <w:spacing w:before="40" w:after="0"/>
        <w:textAlignment w:val="baseline"/>
        <w:rPr>
          <w:lang w:val="fr-BE"/>
        </w:rPr>
      </w:pPr>
      <w:r>
        <w:rPr>
          <w:lang w:val="fr-BE"/>
        </w:rPr>
        <w:t xml:space="preserve"> </w:t>
      </w:r>
      <w:bookmarkStart w:id="8" w:name="_Toc5635170"/>
      <w:r>
        <w:rPr>
          <w:lang w:val="fr-BE"/>
        </w:rPr>
        <w:t>BUDGET</w:t>
      </w:r>
      <w:r w:rsidR="00AC0278">
        <w:rPr>
          <w:lang w:val="fr-BE"/>
        </w:rPr>
        <w:t xml:space="preserve"> (Période du …/…/… au …/…/… (… mois)</w:t>
      </w:r>
      <w:bookmarkEnd w:id="8"/>
    </w:p>
    <w:tbl>
      <w:tblPr>
        <w:tblW w:w="9827" w:type="dxa"/>
        <w:tblInd w:w="19" w:type="dxa"/>
        <w:tblLayout w:type="fixed"/>
        <w:tblLook w:val="0000" w:firstRow="0" w:lastRow="0" w:firstColumn="0" w:lastColumn="0" w:noHBand="0" w:noVBand="0"/>
      </w:tblPr>
      <w:tblGrid>
        <w:gridCol w:w="9827"/>
      </w:tblGrid>
      <w:tr w:rsidR="00BF7F93" w:rsidRPr="00347C8C" w14:paraId="324503F0" w14:textId="77777777" w:rsidTr="00BF7F93">
        <w:trPr>
          <w:trHeight w:val="387"/>
        </w:trPr>
        <w:tc>
          <w:tcPr>
            <w:tcW w:w="9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87201" w14:textId="06A12F71" w:rsidR="009B0349" w:rsidRPr="00BD44EE" w:rsidRDefault="009B0349">
            <w:pPr>
              <w:pStyle w:val="Contenudetableau"/>
              <w:spacing w:before="113"/>
              <w:jc w:val="both"/>
              <w:rPr>
                <w:rFonts w:asciiTheme="minorHAnsi" w:hAnsiTheme="minorHAnsi"/>
                <w:b/>
                <w:bCs/>
                <w:color w:val="44546A" w:themeColor="text2"/>
                <w:u w:val="single"/>
                <w:lang w:val="fr-FR"/>
              </w:rPr>
            </w:pPr>
            <w:r w:rsidRPr="00BD44EE">
              <w:rPr>
                <w:rFonts w:asciiTheme="minorHAnsi" w:hAnsiTheme="minorHAnsi"/>
                <w:b/>
                <w:bCs/>
                <w:color w:val="44546A" w:themeColor="text2"/>
                <w:u w:val="single"/>
                <w:lang w:val="fr-FR"/>
              </w:rPr>
              <w:t>Frais de personnel :</w:t>
            </w:r>
          </w:p>
          <w:p w14:paraId="4D4A76CA" w14:textId="77777777" w:rsidR="009B0349" w:rsidRPr="00BD44EE" w:rsidRDefault="009B0349">
            <w:pPr>
              <w:pStyle w:val="Contenudetableau"/>
              <w:ind w:left="57"/>
              <w:jc w:val="both"/>
              <w:rPr>
                <w:rFonts w:asciiTheme="minorHAnsi" w:hAnsiTheme="minorHAnsi"/>
                <w:b/>
                <w:bCs/>
                <w:i/>
                <w:iCs/>
                <w:color w:val="44546A" w:themeColor="text2"/>
                <w:sz w:val="21"/>
                <w:szCs w:val="21"/>
                <w:lang w:val="fr-FR"/>
              </w:rPr>
            </w:pPr>
          </w:p>
          <w:p w14:paraId="3CBC08D6" w14:textId="45619A54" w:rsidR="00D93EAD" w:rsidRPr="00BD44EE" w:rsidRDefault="00D93EAD">
            <w:pPr>
              <w:pStyle w:val="Contenudetableau"/>
              <w:ind w:left="57"/>
              <w:jc w:val="both"/>
              <w:rPr>
                <w:rFonts w:asciiTheme="minorHAnsi" w:hAnsiTheme="minorHAnsi"/>
                <w:b/>
                <w:bCs/>
                <w:i/>
                <w:iCs/>
                <w:color w:val="44546A" w:themeColor="text2"/>
                <w:sz w:val="21"/>
                <w:szCs w:val="21"/>
                <w:lang w:val="fr-FR"/>
              </w:rPr>
            </w:pPr>
            <w:r w:rsidRPr="00BD44EE">
              <w:rPr>
                <w:rFonts w:asciiTheme="minorHAnsi" w:hAnsiTheme="minorHAnsi"/>
                <w:b/>
                <w:bCs/>
                <w:i/>
                <w:iCs/>
                <w:color w:val="44546A" w:themeColor="text2"/>
                <w:sz w:val="21"/>
                <w:szCs w:val="21"/>
                <w:lang w:val="fr-FR"/>
              </w:rPr>
              <w:t>Ils regroupent les dépenses liées au personnel (</w:t>
            </w:r>
            <w:r w:rsidR="00323A1D" w:rsidRPr="00BD44EE">
              <w:rPr>
                <w:rFonts w:asciiTheme="minorHAnsi" w:hAnsiTheme="minorHAnsi"/>
                <w:b/>
                <w:bCs/>
                <w:i/>
                <w:iCs/>
                <w:color w:val="44546A" w:themeColor="text2"/>
                <w:sz w:val="21"/>
                <w:szCs w:val="21"/>
                <w:lang w:val="fr-FR"/>
              </w:rPr>
              <w:t>chercheur</w:t>
            </w:r>
            <w:r w:rsidRPr="00BD44EE">
              <w:rPr>
                <w:rFonts w:asciiTheme="minorHAnsi" w:hAnsiTheme="minorHAnsi"/>
                <w:b/>
                <w:bCs/>
                <w:i/>
                <w:iCs/>
                <w:color w:val="44546A" w:themeColor="text2"/>
                <w:sz w:val="21"/>
                <w:szCs w:val="21"/>
                <w:lang w:val="fr-FR"/>
              </w:rPr>
              <w:t xml:space="preserve">, technicien et </w:t>
            </w:r>
            <w:r w:rsidR="00323A1D" w:rsidRPr="00BD44EE">
              <w:rPr>
                <w:rFonts w:asciiTheme="minorHAnsi" w:hAnsiTheme="minorHAnsi"/>
                <w:b/>
                <w:bCs/>
                <w:i/>
                <w:iCs/>
                <w:color w:val="44546A" w:themeColor="text2"/>
                <w:sz w:val="21"/>
                <w:szCs w:val="21"/>
                <w:lang w:val="fr-FR"/>
              </w:rPr>
              <w:t>support business</w:t>
            </w:r>
            <w:r w:rsidRPr="00BD44EE">
              <w:rPr>
                <w:rFonts w:asciiTheme="minorHAnsi" w:hAnsiTheme="minorHAnsi"/>
                <w:b/>
                <w:bCs/>
                <w:i/>
                <w:iCs/>
                <w:color w:val="44546A" w:themeColor="text2"/>
                <w:sz w:val="21"/>
                <w:szCs w:val="21"/>
                <w:lang w:val="fr-FR"/>
              </w:rPr>
              <w:t>). Ceux-ci doivent distinguer le personnel salarié (1.1) du personnel indépendant (1.2).</w:t>
            </w:r>
          </w:p>
          <w:p w14:paraId="14ABD156" w14:textId="77777777" w:rsidR="00D93EAD" w:rsidRPr="00BD44EE" w:rsidRDefault="00D93EAD">
            <w:pPr>
              <w:pStyle w:val="Contenudetableau"/>
              <w:ind w:left="57"/>
              <w:jc w:val="both"/>
              <w:rPr>
                <w:rFonts w:asciiTheme="minorHAnsi" w:hAnsiTheme="minorHAnsi"/>
                <w:b/>
                <w:bCs/>
                <w:i/>
                <w:iCs/>
                <w:color w:val="44546A" w:themeColor="text2"/>
                <w:sz w:val="21"/>
                <w:szCs w:val="21"/>
                <w:lang w:val="fr-FR"/>
              </w:rPr>
            </w:pPr>
          </w:p>
          <w:p w14:paraId="7B66383D" w14:textId="6FDC08C7" w:rsidR="00323A1D" w:rsidRPr="00BD44EE" w:rsidRDefault="00323A1D" w:rsidP="00323A1D">
            <w:pPr>
              <w:pStyle w:val="Contenudetableau"/>
              <w:ind w:left="57"/>
              <w:jc w:val="both"/>
              <w:rPr>
                <w:rFonts w:asciiTheme="minorHAnsi" w:hAnsiTheme="minorHAnsi"/>
                <w:b/>
                <w:bCs/>
                <w:color w:val="44546A" w:themeColor="text2"/>
                <w:u w:val="single"/>
                <w:lang w:val="fr-FR"/>
              </w:rPr>
            </w:pPr>
            <w:r w:rsidRPr="00BD44EE">
              <w:rPr>
                <w:rFonts w:asciiTheme="minorHAnsi" w:hAnsiTheme="minorHAnsi"/>
                <w:b/>
                <w:bCs/>
                <w:color w:val="44546A" w:themeColor="text2"/>
                <w:u w:val="single"/>
                <w:lang w:val="fr-FR"/>
              </w:rPr>
              <w:t xml:space="preserve">Coûts des instruments et du </w:t>
            </w:r>
            <w:proofErr w:type="gramStart"/>
            <w:r w:rsidRPr="00BD44EE">
              <w:rPr>
                <w:rFonts w:asciiTheme="minorHAnsi" w:hAnsiTheme="minorHAnsi"/>
                <w:b/>
                <w:bCs/>
                <w:color w:val="44546A" w:themeColor="text2"/>
                <w:u w:val="single"/>
                <w:lang w:val="fr-FR"/>
              </w:rPr>
              <w:t>matériel:</w:t>
            </w:r>
            <w:proofErr w:type="gramEnd"/>
          </w:p>
          <w:p w14:paraId="1B887865" w14:textId="5A6969DB" w:rsidR="00323A1D" w:rsidRPr="008D27AB" w:rsidRDefault="00323A1D" w:rsidP="008D27AB">
            <w:pPr>
              <w:pStyle w:val="Contenudetableau"/>
              <w:ind w:left="57"/>
              <w:jc w:val="both"/>
              <w:rPr>
                <w:rFonts w:asciiTheme="minorHAnsi" w:hAnsiTheme="minorHAnsi"/>
                <w:b/>
                <w:bCs/>
                <w:i/>
                <w:iCs/>
                <w:color w:val="44546A" w:themeColor="text2"/>
                <w:sz w:val="21"/>
                <w:szCs w:val="21"/>
                <w:lang w:val="fr-FR"/>
              </w:rPr>
            </w:pPr>
            <w:r w:rsidRPr="008D27AB">
              <w:rPr>
                <w:rFonts w:asciiTheme="minorHAnsi" w:hAnsiTheme="minorHAnsi"/>
                <w:b/>
                <w:bCs/>
                <w:i/>
                <w:iCs/>
                <w:color w:val="44546A" w:themeColor="text2"/>
                <w:sz w:val="21"/>
                <w:szCs w:val="21"/>
                <w:lang w:val="fr-FR"/>
              </w:rPr>
              <w:t>Ces frais correspondent à l’amortissement de</w:t>
            </w:r>
            <w:r w:rsidR="0055518A" w:rsidRPr="008D27AB">
              <w:rPr>
                <w:rFonts w:asciiTheme="minorHAnsi" w:hAnsiTheme="minorHAnsi"/>
                <w:b/>
                <w:bCs/>
                <w:i/>
                <w:iCs/>
                <w:color w:val="44546A" w:themeColor="text2"/>
                <w:sz w:val="21"/>
                <w:szCs w:val="21"/>
                <w:lang w:val="fr-FR"/>
              </w:rPr>
              <w:t>s instruments</w:t>
            </w:r>
            <w:r w:rsidR="00BF7F93" w:rsidRPr="008D27AB">
              <w:rPr>
                <w:rFonts w:asciiTheme="minorHAnsi" w:hAnsiTheme="minorHAnsi"/>
                <w:b/>
                <w:bCs/>
                <w:i/>
                <w:iCs/>
                <w:color w:val="44546A" w:themeColor="text2"/>
                <w:sz w:val="21"/>
                <w:szCs w:val="21"/>
                <w:lang w:val="fr-FR"/>
              </w:rPr>
              <w:t xml:space="preserve"> </w:t>
            </w:r>
            <w:r w:rsidRPr="008D27AB">
              <w:rPr>
                <w:rFonts w:asciiTheme="minorHAnsi" w:hAnsiTheme="minorHAnsi"/>
                <w:b/>
                <w:bCs/>
                <w:i/>
                <w:iCs/>
                <w:color w:val="44546A" w:themeColor="text2"/>
                <w:sz w:val="21"/>
                <w:szCs w:val="21"/>
                <w:lang w:val="fr-FR"/>
              </w:rPr>
              <w:t xml:space="preserve">et du matériel </w:t>
            </w:r>
            <w:r w:rsidR="00EC2EDB" w:rsidRPr="008D27AB">
              <w:rPr>
                <w:rFonts w:asciiTheme="minorHAnsi" w:hAnsiTheme="minorHAnsi"/>
                <w:b/>
                <w:bCs/>
                <w:i/>
                <w:iCs/>
                <w:color w:val="44546A" w:themeColor="text2"/>
                <w:sz w:val="21"/>
                <w:szCs w:val="21"/>
                <w:lang w:val="fr-FR"/>
              </w:rPr>
              <w:t>utilisé dans le cadre du projet.</w:t>
            </w:r>
          </w:p>
          <w:p w14:paraId="619B82DA" w14:textId="77777777" w:rsidR="00323A1D" w:rsidRPr="008D27AB" w:rsidRDefault="00323A1D" w:rsidP="00323A1D">
            <w:pPr>
              <w:pStyle w:val="Contenudetableau"/>
              <w:ind w:left="57"/>
              <w:jc w:val="both"/>
              <w:rPr>
                <w:rFonts w:asciiTheme="minorHAnsi" w:hAnsiTheme="minorHAnsi"/>
                <w:b/>
                <w:bCs/>
                <w:i/>
                <w:iCs/>
                <w:color w:val="44546A" w:themeColor="text2"/>
                <w:sz w:val="21"/>
                <w:szCs w:val="21"/>
                <w:lang w:val="fr-FR"/>
              </w:rPr>
            </w:pPr>
          </w:p>
          <w:p w14:paraId="7D4AE4D7" w14:textId="608ABDC6" w:rsidR="00323A1D" w:rsidRPr="008D27AB" w:rsidRDefault="00323A1D" w:rsidP="008D27AB">
            <w:pPr>
              <w:pStyle w:val="Contenudetableau"/>
              <w:ind w:left="57"/>
              <w:jc w:val="both"/>
              <w:rPr>
                <w:rFonts w:asciiTheme="minorHAnsi" w:hAnsiTheme="minorHAnsi"/>
                <w:b/>
                <w:bCs/>
                <w:i/>
                <w:iCs/>
                <w:color w:val="44546A" w:themeColor="text2"/>
                <w:sz w:val="21"/>
                <w:szCs w:val="21"/>
                <w:lang w:val="fr-FR"/>
              </w:rPr>
            </w:pPr>
            <w:r w:rsidRPr="008D27AB">
              <w:rPr>
                <w:rFonts w:asciiTheme="minorHAnsi" w:hAnsiTheme="minorHAnsi"/>
                <w:b/>
                <w:bCs/>
                <w:i/>
                <w:iCs/>
                <w:color w:val="44546A" w:themeColor="text2"/>
                <w:sz w:val="21"/>
                <w:szCs w:val="21"/>
                <w:lang w:val="fr-FR"/>
              </w:rPr>
              <w:t>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w:t>
            </w:r>
          </w:p>
          <w:p w14:paraId="459F2D7F" w14:textId="77777777" w:rsidR="00323A1D" w:rsidRPr="008D27AB" w:rsidRDefault="00323A1D" w:rsidP="008D27AB">
            <w:pPr>
              <w:pStyle w:val="Contenudetableau"/>
              <w:ind w:left="57"/>
              <w:jc w:val="both"/>
              <w:rPr>
                <w:rFonts w:asciiTheme="minorHAnsi" w:hAnsiTheme="minorHAnsi"/>
                <w:b/>
                <w:bCs/>
                <w:i/>
                <w:iCs/>
                <w:color w:val="44546A" w:themeColor="text2"/>
                <w:sz w:val="21"/>
                <w:szCs w:val="21"/>
                <w:lang w:val="fr-FR"/>
              </w:rPr>
            </w:pPr>
          </w:p>
          <w:p w14:paraId="3D3A179F" w14:textId="4F9B2E83" w:rsidR="00323A1D" w:rsidRPr="008D27AB" w:rsidRDefault="00323A1D" w:rsidP="00323A1D">
            <w:pPr>
              <w:pStyle w:val="Contenudetableau"/>
              <w:ind w:left="57"/>
              <w:jc w:val="both"/>
              <w:rPr>
                <w:rFonts w:asciiTheme="minorHAnsi" w:hAnsiTheme="minorHAnsi"/>
                <w:b/>
                <w:bCs/>
                <w:i/>
                <w:iCs/>
                <w:color w:val="44546A" w:themeColor="text2"/>
                <w:sz w:val="21"/>
                <w:szCs w:val="21"/>
                <w:lang w:val="fr-FR"/>
              </w:rPr>
            </w:pPr>
            <w:r w:rsidRPr="008D27AB">
              <w:rPr>
                <w:rFonts w:asciiTheme="minorHAnsi" w:hAnsiTheme="minorHAnsi"/>
                <w:b/>
                <w:bCs/>
                <w:i/>
                <w:iCs/>
                <w:color w:val="44546A" w:themeColor="text2"/>
                <w:sz w:val="21"/>
                <w:szCs w:val="21"/>
                <w:lang w:val="fr-FR"/>
              </w:rPr>
              <w:t xml:space="preserve">L’amortissement se calcule au prorata de la durée du projet et des taux d’utilisation du matériel, le tout ramené sur une période de trois ans pour le matériel informatique et de cinq ans pour l’appareillage scientifique et technique. </w:t>
            </w:r>
          </w:p>
          <w:p w14:paraId="78A910FD" w14:textId="77777777" w:rsidR="00323A1D" w:rsidRPr="008D27AB" w:rsidRDefault="00323A1D" w:rsidP="00323A1D">
            <w:pPr>
              <w:pStyle w:val="Contenudetableau"/>
              <w:ind w:left="57"/>
              <w:jc w:val="both"/>
              <w:rPr>
                <w:rFonts w:asciiTheme="minorHAnsi" w:hAnsiTheme="minorHAnsi"/>
                <w:b/>
                <w:bCs/>
                <w:i/>
                <w:iCs/>
                <w:color w:val="44546A" w:themeColor="text2"/>
                <w:sz w:val="21"/>
                <w:szCs w:val="21"/>
                <w:lang w:val="fr-FR"/>
              </w:rPr>
            </w:pPr>
          </w:p>
          <w:p w14:paraId="08FDBF23" w14:textId="77777777" w:rsidR="00323A1D" w:rsidRPr="008D27AB" w:rsidRDefault="00323A1D" w:rsidP="00323A1D">
            <w:pPr>
              <w:pStyle w:val="Contenudetableau"/>
              <w:ind w:left="57"/>
              <w:jc w:val="both"/>
              <w:rPr>
                <w:rFonts w:asciiTheme="minorHAnsi" w:hAnsiTheme="minorHAnsi"/>
                <w:b/>
                <w:bCs/>
                <w:i/>
                <w:iCs/>
                <w:color w:val="44546A" w:themeColor="text2"/>
                <w:sz w:val="21"/>
                <w:szCs w:val="21"/>
                <w:lang w:val="fr-FR"/>
              </w:rPr>
            </w:pPr>
            <w:r w:rsidRPr="008D27AB">
              <w:rPr>
                <w:rFonts w:asciiTheme="minorHAnsi" w:hAnsiTheme="minorHAnsi"/>
                <w:b/>
                <w:bCs/>
                <w:i/>
                <w:iCs/>
                <w:color w:val="44546A" w:themeColor="text2"/>
                <w:sz w:val="21"/>
                <w:szCs w:val="21"/>
                <w:lang w:val="fr-FR"/>
              </w:rPr>
              <w:t>Formules de calcul :</w:t>
            </w:r>
          </w:p>
          <w:p w14:paraId="099A53B2" w14:textId="77777777" w:rsidR="00323A1D" w:rsidRPr="008D27AB" w:rsidRDefault="00323A1D" w:rsidP="008D27AB">
            <w:pPr>
              <w:pStyle w:val="Contenudetableau"/>
              <w:numPr>
                <w:ilvl w:val="0"/>
                <w:numId w:val="46"/>
              </w:numPr>
              <w:jc w:val="both"/>
              <w:rPr>
                <w:rFonts w:asciiTheme="minorHAnsi" w:hAnsiTheme="minorHAnsi"/>
                <w:b/>
                <w:bCs/>
                <w:i/>
                <w:iCs/>
                <w:color w:val="44546A" w:themeColor="text2"/>
                <w:sz w:val="21"/>
                <w:szCs w:val="21"/>
                <w:lang w:val="fr-FR"/>
              </w:rPr>
            </w:pPr>
            <w:r w:rsidRPr="008D27AB">
              <w:rPr>
                <w:rFonts w:asciiTheme="minorHAnsi" w:hAnsiTheme="minorHAnsi"/>
                <w:b/>
                <w:bCs/>
                <w:i/>
                <w:iCs/>
                <w:color w:val="44546A" w:themeColor="text2"/>
                <w:sz w:val="21"/>
                <w:szCs w:val="21"/>
                <w:lang w:val="fr-FR"/>
              </w:rPr>
              <w:t>Matériel informatique : (Quantité * Coût unitaire * Nombre de mois d’utilisation pendant le projet * taux d’utilisation) / 36</w:t>
            </w:r>
          </w:p>
          <w:p w14:paraId="76B722AB" w14:textId="0818937C" w:rsidR="00323A1D" w:rsidRPr="008D27AB" w:rsidRDefault="00323A1D" w:rsidP="008D27AB">
            <w:pPr>
              <w:pStyle w:val="Contenudetableau"/>
              <w:numPr>
                <w:ilvl w:val="0"/>
                <w:numId w:val="46"/>
              </w:numPr>
              <w:jc w:val="both"/>
              <w:rPr>
                <w:rFonts w:asciiTheme="minorHAnsi" w:hAnsiTheme="minorHAnsi"/>
                <w:b/>
                <w:bCs/>
                <w:i/>
                <w:iCs/>
                <w:color w:val="44546A" w:themeColor="text2"/>
                <w:sz w:val="21"/>
                <w:szCs w:val="21"/>
                <w:lang w:val="fr-FR"/>
              </w:rPr>
            </w:pPr>
            <w:r w:rsidRPr="008D27AB">
              <w:rPr>
                <w:rFonts w:asciiTheme="minorHAnsi" w:hAnsiTheme="minorHAnsi"/>
                <w:b/>
                <w:bCs/>
                <w:i/>
                <w:iCs/>
                <w:color w:val="44546A" w:themeColor="text2"/>
                <w:sz w:val="21"/>
                <w:szCs w:val="21"/>
                <w:lang w:val="fr-FR"/>
              </w:rPr>
              <w:t>Autre matériel :(Quantité * Coût unitaire * Nombre de mois d’utilisation pendant le projet * taux d’utilisation) / 60</w:t>
            </w:r>
          </w:p>
          <w:p w14:paraId="6AB9F7D9" w14:textId="77777777" w:rsidR="00323A1D" w:rsidRPr="00BD44EE" w:rsidRDefault="00323A1D">
            <w:pPr>
              <w:pStyle w:val="Contenudetableau"/>
              <w:ind w:left="57"/>
              <w:jc w:val="both"/>
              <w:rPr>
                <w:rFonts w:asciiTheme="minorHAnsi" w:hAnsiTheme="minorHAnsi"/>
                <w:b/>
                <w:bCs/>
                <w:i/>
                <w:iCs/>
                <w:color w:val="44546A" w:themeColor="text2"/>
                <w:sz w:val="21"/>
                <w:szCs w:val="21"/>
                <w:lang w:val="fr-FR"/>
              </w:rPr>
            </w:pPr>
          </w:p>
          <w:p w14:paraId="1E8A90AF" w14:textId="364F5FA3" w:rsidR="009B0349" w:rsidRPr="00BD44EE" w:rsidRDefault="00323A1D">
            <w:pPr>
              <w:pStyle w:val="Contenudetableau"/>
              <w:ind w:left="57"/>
              <w:jc w:val="both"/>
              <w:rPr>
                <w:rFonts w:asciiTheme="minorHAnsi" w:hAnsiTheme="minorHAnsi"/>
                <w:b/>
                <w:bCs/>
                <w:color w:val="44546A" w:themeColor="text2"/>
                <w:u w:val="single"/>
                <w:lang w:val="fr-FR"/>
              </w:rPr>
            </w:pPr>
            <w:r w:rsidRPr="00BD44EE">
              <w:rPr>
                <w:rFonts w:asciiTheme="minorHAnsi" w:hAnsiTheme="minorHAnsi"/>
                <w:b/>
                <w:bCs/>
                <w:color w:val="44546A" w:themeColor="text2"/>
                <w:u w:val="single"/>
                <w:lang w:val="fr-FR"/>
              </w:rPr>
              <w:t>Autres frais d’exploitation (ancienne dénomination « </w:t>
            </w:r>
            <w:r w:rsidR="009B0349" w:rsidRPr="00BD44EE">
              <w:rPr>
                <w:rFonts w:asciiTheme="minorHAnsi" w:hAnsiTheme="minorHAnsi"/>
                <w:b/>
                <w:bCs/>
                <w:color w:val="44546A" w:themeColor="text2"/>
                <w:u w:val="single"/>
                <w:lang w:val="fr-FR"/>
              </w:rPr>
              <w:t>Frais de fonctionnement</w:t>
            </w:r>
            <w:r w:rsidRPr="00BD44EE">
              <w:rPr>
                <w:rFonts w:asciiTheme="minorHAnsi" w:hAnsiTheme="minorHAnsi"/>
                <w:b/>
                <w:bCs/>
                <w:color w:val="44546A" w:themeColor="text2"/>
                <w:u w:val="single"/>
                <w:lang w:val="fr-FR"/>
              </w:rPr>
              <w:t> »)</w:t>
            </w:r>
            <w:r w:rsidR="009B0349" w:rsidRPr="00BD44EE">
              <w:rPr>
                <w:rFonts w:asciiTheme="minorHAnsi" w:hAnsiTheme="minorHAnsi"/>
                <w:b/>
                <w:bCs/>
                <w:color w:val="44546A" w:themeColor="text2"/>
                <w:u w:val="single"/>
                <w:lang w:val="fr-FR"/>
              </w:rPr>
              <w:t xml:space="preserve"> :</w:t>
            </w:r>
          </w:p>
          <w:p w14:paraId="44DD4524" w14:textId="77777777" w:rsidR="00D93EAD" w:rsidRPr="00BD44EE" w:rsidRDefault="00D93EAD" w:rsidP="00D93EAD">
            <w:pPr>
              <w:pStyle w:val="Contenudetableau"/>
              <w:spacing w:after="57"/>
              <w:ind w:left="57"/>
              <w:jc w:val="both"/>
              <w:rPr>
                <w:rFonts w:asciiTheme="minorHAnsi" w:hAnsiTheme="minorHAnsi"/>
                <w:b/>
                <w:bCs/>
                <w:i/>
                <w:iCs/>
                <w:color w:val="44546A" w:themeColor="text2"/>
                <w:sz w:val="21"/>
                <w:szCs w:val="21"/>
                <w:lang w:val="fr-FR"/>
              </w:rPr>
            </w:pPr>
            <w:r w:rsidRPr="00BD44EE">
              <w:rPr>
                <w:rFonts w:asciiTheme="minorHAnsi" w:hAnsiTheme="minorHAnsi"/>
                <w:b/>
                <w:bCs/>
                <w:i/>
                <w:iCs/>
                <w:color w:val="44546A" w:themeColor="text2"/>
                <w:sz w:val="21"/>
                <w:szCs w:val="21"/>
                <w:lang w:val="fr-FR"/>
              </w:rPr>
              <w:t>Ces frais couvrent les dépenses courantes relatives :</w:t>
            </w:r>
          </w:p>
          <w:p w14:paraId="59E4142D" w14:textId="77777777" w:rsidR="00AC0278" w:rsidRPr="00BD44EE" w:rsidRDefault="00AC0278" w:rsidP="00F831AA">
            <w:pPr>
              <w:numPr>
                <w:ilvl w:val="0"/>
                <w:numId w:val="6"/>
              </w:numPr>
              <w:spacing w:after="57"/>
              <w:jc w:val="both"/>
              <w:rPr>
                <w:rFonts w:asciiTheme="minorHAnsi" w:hAnsiTheme="minorHAnsi"/>
                <w:b/>
                <w:bCs/>
                <w:i/>
                <w:iCs/>
                <w:color w:val="44546A" w:themeColor="text2"/>
                <w:sz w:val="21"/>
                <w:szCs w:val="21"/>
                <w:lang w:val="fr-BE"/>
              </w:rPr>
            </w:pPr>
            <w:r w:rsidRPr="00BD44EE">
              <w:rPr>
                <w:rFonts w:asciiTheme="minorHAnsi" w:hAnsiTheme="minorHAnsi"/>
                <w:b/>
                <w:bCs/>
                <w:i/>
                <w:iCs/>
                <w:color w:val="44546A" w:themeColor="text2"/>
                <w:sz w:val="21"/>
                <w:szCs w:val="21"/>
                <w:lang w:val="fr-BE"/>
              </w:rPr>
              <w:t>Frais informatiques (un laptop ou un PC fixe par personne budgétisée, licences software sur la période du projet, frais de calcul</w:t>
            </w:r>
            <w:proofErr w:type="gramStart"/>
            <w:r w:rsidRPr="00BD44EE">
              <w:rPr>
                <w:rFonts w:asciiTheme="minorHAnsi" w:hAnsiTheme="minorHAnsi"/>
                <w:b/>
                <w:bCs/>
                <w:i/>
                <w:iCs/>
                <w:color w:val="44546A" w:themeColor="text2"/>
                <w:sz w:val="21"/>
                <w:szCs w:val="21"/>
                <w:lang w:val="fr-BE"/>
              </w:rPr>
              <w:t>);</w:t>
            </w:r>
            <w:proofErr w:type="gramEnd"/>
          </w:p>
          <w:p w14:paraId="1DE6F870" w14:textId="77777777" w:rsidR="00AC0278" w:rsidRPr="00BD44EE" w:rsidRDefault="00AC0278" w:rsidP="00F831AA">
            <w:pPr>
              <w:numPr>
                <w:ilvl w:val="0"/>
                <w:numId w:val="6"/>
              </w:numPr>
              <w:spacing w:after="57"/>
              <w:jc w:val="both"/>
              <w:rPr>
                <w:rFonts w:asciiTheme="minorHAnsi" w:hAnsiTheme="minorHAnsi"/>
                <w:b/>
                <w:bCs/>
                <w:i/>
                <w:iCs/>
                <w:color w:val="44546A" w:themeColor="text2"/>
                <w:sz w:val="21"/>
                <w:szCs w:val="21"/>
                <w:lang w:val="fr-BE"/>
              </w:rPr>
            </w:pPr>
            <w:r w:rsidRPr="00BD44EE">
              <w:rPr>
                <w:rFonts w:asciiTheme="minorHAnsi" w:hAnsiTheme="minorHAnsi"/>
                <w:b/>
                <w:bCs/>
                <w:i/>
                <w:iCs/>
                <w:color w:val="44546A" w:themeColor="text2"/>
                <w:sz w:val="21"/>
                <w:szCs w:val="21"/>
                <w:lang w:val="fr-BE"/>
              </w:rPr>
              <w:t xml:space="preserve">Petit matériel scientifique et </w:t>
            </w:r>
            <w:proofErr w:type="gramStart"/>
            <w:r w:rsidRPr="00BD44EE">
              <w:rPr>
                <w:rFonts w:asciiTheme="minorHAnsi" w:hAnsiTheme="minorHAnsi"/>
                <w:b/>
                <w:bCs/>
                <w:i/>
                <w:iCs/>
                <w:color w:val="44546A" w:themeColor="text2"/>
                <w:sz w:val="21"/>
                <w:szCs w:val="21"/>
                <w:lang w:val="fr-BE"/>
              </w:rPr>
              <w:t>technique;</w:t>
            </w:r>
            <w:proofErr w:type="gramEnd"/>
          </w:p>
          <w:p w14:paraId="40D59E5B" w14:textId="77777777" w:rsidR="00AC0278" w:rsidRPr="00BD44EE" w:rsidRDefault="00AC0278" w:rsidP="00F831AA">
            <w:pPr>
              <w:numPr>
                <w:ilvl w:val="0"/>
                <w:numId w:val="6"/>
              </w:numPr>
              <w:spacing w:after="57"/>
              <w:jc w:val="both"/>
              <w:rPr>
                <w:rFonts w:asciiTheme="minorHAnsi" w:hAnsiTheme="minorHAnsi"/>
                <w:b/>
                <w:bCs/>
                <w:i/>
                <w:iCs/>
                <w:color w:val="44546A" w:themeColor="text2"/>
                <w:sz w:val="21"/>
                <w:szCs w:val="21"/>
              </w:rPr>
            </w:pPr>
            <w:proofErr w:type="spellStart"/>
            <w:r w:rsidRPr="00BD44EE">
              <w:rPr>
                <w:rFonts w:asciiTheme="minorHAnsi" w:hAnsiTheme="minorHAnsi"/>
                <w:b/>
                <w:bCs/>
                <w:i/>
                <w:iCs/>
                <w:color w:val="44546A" w:themeColor="text2"/>
                <w:sz w:val="21"/>
                <w:szCs w:val="21"/>
              </w:rPr>
              <w:t>Consommables</w:t>
            </w:r>
            <w:proofErr w:type="spellEnd"/>
            <w:r w:rsidRPr="00BD44EE">
              <w:rPr>
                <w:rFonts w:asciiTheme="minorHAnsi" w:hAnsiTheme="minorHAnsi"/>
                <w:b/>
                <w:bCs/>
                <w:i/>
                <w:iCs/>
                <w:color w:val="44546A" w:themeColor="text2"/>
                <w:sz w:val="21"/>
                <w:szCs w:val="21"/>
              </w:rPr>
              <w:t xml:space="preserve"> (</w:t>
            </w:r>
            <w:proofErr w:type="spellStart"/>
            <w:r w:rsidRPr="00BD44EE">
              <w:rPr>
                <w:rFonts w:asciiTheme="minorHAnsi" w:hAnsiTheme="minorHAnsi"/>
                <w:b/>
                <w:bCs/>
                <w:i/>
                <w:iCs/>
                <w:color w:val="44546A" w:themeColor="text2"/>
                <w:sz w:val="21"/>
                <w:szCs w:val="21"/>
              </w:rPr>
              <w:t>produits</w:t>
            </w:r>
            <w:proofErr w:type="spellEnd"/>
            <w:r w:rsidRPr="00BD44EE">
              <w:rPr>
                <w:rFonts w:asciiTheme="minorHAnsi" w:hAnsiTheme="minorHAnsi"/>
                <w:b/>
                <w:bCs/>
                <w:i/>
                <w:iCs/>
                <w:color w:val="44546A" w:themeColor="text2"/>
                <w:sz w:val="21"/>
                <w:szCs w:val="21"/>
              </w:rPr>
              <w:t xml:space="preserve"> </w:t>
            </w:r>
            <w:proofErr w:type="spellStart"/>
            <w:r w:rsidRPr="00BD44EE">
              <w:rPr>
                <w:rFonts w:asciiTheme="minorHAnsi" w:hAnsiTheme="minorHAnsi"/>
                <w:b/>
                <w:bCs/>
                <w:i/>
                <w:iCs/>
                <w:color w:val="44546A" w:themeColor="text2"/>
                <w:sz w:val="21"/>
                <w:szCs w:val="21"/>
              </w:rPr>
              <w:t>chimiques</w:t>
            </w:r>
            <w:proofErr w:type="spellEnd"/>
            <w:r w:rsidRPr="00BD44EE">
              <w:rPr>
                <w:rFonts w:asciiTheme="minorHAnsi" w:hAnsiTheme="minorHAnsi"/>
                <w:b/>
                <w:bCs/>
                <w:i/>
                <w:iCs/>
                <w:color w:val="44546A" w:themeColor="text2"/>
                <w:sz w:val="21"/>
                <w:szCs w:val="21"/>
              </w:rPr>
              <w:t xml:space="preserve">, </w:t>
            </w:r>
            <w:proofErr w:type="spellStart"/>
            <w:r w:rsidRPr="00BD44EE">
              <w:rPr>
                <w:rFonts w:asciiTheme="minorHAnsi" w:hAnsiTheme="minorHAnsi"/>
                <w:b/>
                <w:bCs/>
                <w:i/>
                <w:iCs/>
                <w:color w:val="44546A" w:themeColor="text2"/>
                <w:sz w:val="21"/>
                <w:szCs w:val="21"/>
              </w:rPr>
              <w:t>matériaux</w:t>
            </w:r>
            <w:proofErr w:type="spellEnd"/>
            <w:r w:rsidRPr="00BD44EE">
              <w:rPr>
                <w:rFonts w:asciiTheme="minorHAnsi" w:hAnsiTheme="minorHAnsi"/>
                <w:b/>
                <w:bCs/>
                <w:i/>
                <w:iCs/>
                <w:color w:val="44546A" w:themeColor="text2"/>
                <w:sz w:val="21"/>
                <w:szCs w:val="21"/>
              </w:rPr>
              <w:t>);</w:t>
            </w:r>
          </w:p>
          <w:p w14:paraId="5E28CF57" w14:textId="77777777" w:rsidR="00AC0278" w:rsidRPr="00BD44EE" w:rsidRDefault="00AC0278" w:rsidP="00F831AA">
            <w:pPr>
              <w:numPr>
                <w:ilvl w:val="0"/>
                <w:numId w:val="6"/>
              </w:numPr>
              <w:spacing w:after="57"/>
              <w:jc w:val="both"/>
              <w:rPr>
                <w:rFonts w:asciiTheme="minorHAnsi" w:hAnsiTheme="minorHAnsi"/>
                <w:b/>
                <w:bCs/>
                <w:i/>
                <w:iCs/>
                <w:color w:val="44546A" w:themeColor="text2"/>
                <w:sz w:val="21"/>
                <w:szCs w:val="21"/>
              </w:rPr>
            </w:pPr>
            <w:proofErr w:type="spellStart"/>
            <w:r w:rsidRPr="00BD44EE">
              <w:rPr>
                <w:rFonts w:asciiTheme="minorHAnsi" w:hAnsiTheme="minorHAnsi"/>
                <w:b/>
                <w:bCs/>
                <w:i/>
                <w:iCs/>
                <w:color w:val="44546A" w:themeColor="text2"/>
                <w:sz w:val="21"/>
                <w:szCs w:val="21"/>
              </w:rPr>
              <w:t>Livres</w:t>
            </w:r>
            <w:proofErr w:type="spellEnd"/>
            <w:r w:rsidRPr="00BD44EE">
              <w:rPr>
                <w:rFonts w:asciiTheme="minorHAnsi" w:hAnsiTheme="minorHAnsi"/>
                <w:b/>
                <w:bCs/>
                <w:i/>
                <w:iCs/>
                <w:color w:val="44546A" w:themeColor="text2"/>
                <w:sz w:val="21"/>
                <w:szCs w:val="21"/>
              </w:rPr>
              <w:t xml:space="preserve"> et </w:t>
            </w:r>
            <w:proofErr w:type="spellStart"/>
            <w:proofErr w:type="gramStart"/>
            <w:r w:rsidRPr="00BD44EE">
              <w:rPr>
                <w:rFonts w:asciiTheme="minorHAnsi" w:hAnsiTheme="minorHAnsi"/>
                <w:b/>
                <w:bCs/>
                <w:i/>
                <w:iCs/>
                <w:color w:val="44546A" w:themeColor="text2"/>
                <w:sz w:val="21"/>
                <w:szCs w:val="21"/>
              </w:rPr>
              <w:t>documentation</w:t>
            </w:r>
            <w:proofErr w:type="spellEnd"/>
            <w:r w:rsidRPr="00BD44EE">
              <w:rPr>
                <w:rFonts w:asciiTheme="minorHAnsi" w:hAnsiTheme="minorHAnsi"/>
                <w:b/>
                <w:bCs/>
                <w:i/>
                <w:iCs/>
                <w:color w:val="44546A" w:themeColor="text2"/>
                <w:sz w:val="21"/>
                <w:szCs w:val="21"/>
              </w:rPr>
              <w:t xml:space="preserve"> ;</w:t>
            </w:r>
            <w:proofErr w:type="gramEnd"/>
          </w:p>
          <w:p w14:paraId="5EA724FB" w14:textId="77777777" w:rsidR="00AC0278" w:rsidRPr="008D27AB" w:rsidRDefault="00AC0278" w:rsidP="00F831AA">
            <w:pPr>
              <w:numPr>
                <w:ilvl w:val="0"/>
                <w:numId w:val="6"/>
              </w:numPr>
              <w:spacing w:after="57"/>
              <w:jc w:val="both"/>
              <w:rPr>
                <w:rFonts w:asciiTheme="minorHAnsi" w:hAnsiTheme="minorHAnsi"/>
                <w:b/>
                <w:bCs/>
                <w:i/>
                <w:iCs/>
                <w:color w:val="44546A" w:themeColor="text2"/>
                <w:sz w:val="21"/>
                <w:szCs w:val="21"/>
                <w:lang w:val="fr-FR"/>
              </w:rPr>
            </w:pPr>
            <w:r w:rsidRPr="00BD44EE">
              <w:rPr>
                <w:rFonts w:asciiTheme="minorHAnsi" w:hAnsiTheme="minorHAnsi"/>
                <w:b/>
                <w:bCs/>
                <w:i/>
                <w:iCs/>
                <w:color w:val="44546A" w:themeColor="text2"/>
                <w:sz w:val="21"/>
                <w:szCs w:val="21"/>
                <w:lang w:val="fr-BE"/>
              </w:rPr>
              <w:t>Frais de mission en Belgique ou à l'étranger (séminaires, conférences, salons, foires, formations techniques ponctuelles, déplacements) ;</w:t>
            </w:r>
          </w:p>
          <w:p w14:paraId="30CAC59A" w14:textId="6E1B4E4A" w:rsidR="008D27AB" w:rsidRPr="008D27AB" w:rsidRDefault="008D27AB" w:rsidP="00E67D94">
            <w:pPr>
              <w:pStyle w:val="Paragraphedeliste"/>
              <w:numPr>
                <w:ilvl w:val="0"/>
                <w:numId w:val="6"/>
              </w:numPr>
              <w:spacing w:after="57"/>
              <w:rPr>
                <w:rFonts w:asciiTheme="minorHAnsi" w:hAnsiTheme="minorHAnsi"/>
                <w:b/>
                <w:bCs/>
                <w:i/>
                <w:iCs/>
                <w:color w:val="44546A" w:themeColor="text2"/>
                <w:sz w:val="21"/>
                <w:szCs w:val="21"/>
                <w:lang w:val="fr-FR"/>
              </w:rPr>
            </w:pPr>
            <w:r w:rsidRPr="008D27AB">
              <w:rPr>
                <w:rFonts w:asciiTheme="minorHAnsi" w:hAnsiTheme="minorHAnsi"/>
                <w:b/>
                <w:bCs/>
                <w:i/>
                <w:iCs/>
                <w:color w:val="44546A" w:themeColor="text2"/>
                <w:sz w:val="21"/>
                <w:szCs w:val="21"/>
                <w:lang w:val="fr-FR" w:eastAsia="zh-CN"/>
              </w:rPr>
              <w:t>Divers (externalisation de photocopies, jobistes, coûts de participation de patients).</w:t>
            </w:r>
          </w:p>
          <w:p w14:paraId="12AAFD8A" w14:textId="77777777" w:rsidR="009B0349" w:rsidRPr="00BD44EE" w:rsidRDefault="009B0349">
            <w:pPr>
              <w:pStyle w:val="Contenudetableau"/>
              <w:ind w:left="57"/>
              <w:jc w:val="both"/>
              <w:rPr>
                <w:rFonts w:asciiTheme="minorHAnsi" w:hAnsiTheme="minorHAnsi"/>
                <w:b/>
                <w:bCs/>
                <w:color w:val="44546A" w:themeColor="text2"/>
                <w:lang w:val="fr-BE"/>
              </w:rPr>
            </w:pPr>
            <w:r w:rsidRPr="00BD44EE">
              <w:rPr>
                <w:rFonts w:asciiTheme="minorHAnsi" w:hAnsiTheme="minorHAnsi"/>
                <w:b/>
                <w:bCs/>
                <w:i/>
                <w:iCs/>
                <w:color w:val="44546A" w:themeColor="text2"/>
                <w:sz w:val="21"/>
                <w:szCs w:val="21"/>
                <w:lang w:val="fr-FR"/>
              </w:rPr>
              <w:t>Détaillez l’ensemble des sous-postes budgétaires (coût unitaire * quantité).</w:t>
            </w:r>
          </w:p>
          <w:p w14:paraId="6741DBE1" w14:textId="575A47C4" w:rsidR="00D93EAD" w:rsidRPr="00BD44EE" w:rsidRDefault="00D93EAD" w:rsidP="00AC0278">
            <w:pPr>
              <w:pStyle w:val="Contenudetableau"/>
              <w:ind w:left="1080"/>
              <w:jc w:val="both"/>
              <w:rPr>
                <w:rFonts w:asciiTheme="minorHAnsi" w:hAnsiTheme="minorHAnsi"/>
                <w:b/>
                <w:bCs/>
                <w:i/>
                <w:color w:val="44546A" w:themeColor="text2"/>
                <w:lang w:val="fr-FR"/>
              </w:rPr>
            </w:pPr>
          </w:p>
          <w:p w14:paraId="4D90C6B8" w14:textId="77777777" w:rsidR="00AC0278" w:rsidRPr="00BD44EE" w:rsidRDefault="00AC0278" w:rsidP="00323A1D">
            <w:pPr>
              <w:pStyle w:val="Contenudetableau"/>
              <w:ind w:left="57"/>
              <w:jc w:val="both"/>
              <w:rPr>
                <w:rFonts w:asciiTheme="minorHAnsi" w:hAnsiTheme="minorHAnsi"/>
                <w:b/>
                <w:bCs/>
                <w:color w:val="44546A" w:themeColor="text2"/>
                <w:u w:val="single"/>
                <w:lang w:val="fr-FR"/>
              </w:rPr>
            </w:pPr>
          </w:p>
          <w:p w14:paraId="4426C0DC" w14:textId="39FBF3B3" w:rsidR="00323A1D" w:rsidRPr="00BD44EE" w:rsidRDefault="00323A1D" w:rsidP="00323A1D">
            <w:pPr>
              <w:pStyle w:val="Contenudetableau"/>
              <w:ind w:left="57"/>
              <w:jc w:val="both"/>
              <w:rPr>
                <w:rFonts w:asciiTheme="minorHAnsi" w:hAnsiTheme="minorHAnsi"/>
                <w:b/>
                <w:bCs/>
                <w:color w:val="44546A" w:themeColor="text2"/>
                <w:u w:val="single"/>
                <w:lang w:val="fr-FR"/>
              </w:rPr>
            </w:pPr>
            <w:r w:rsidRPr="00BD44EE">
              <w:rPr>
                <w:rFonts w:asciiTheme="minorHAnsi" w:hAnsiTheme="minorHAnsi"/>
                <w:b/>
                <w:bCs/>
                <w:color w:val="44546A" w:themeColor="text2"/>
                <w:u w:val="single"/>
                <w:lang w:val="fr-FR"/>
              </w:rPr>
              <w:t>Les 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w:t>
            </w:r>
            <w:r w:rsidR="00AC0278" w:rsidRPr="00BD44EE">
              <w:rPr>
                <w:rFonts w:asciiTheme="minorHAnsi" w:hAnsiTheme="minorHAnsi"/>
                <w:b/>
                <w:bCs/>
                <w:color w:val="44546A" w:themeColor="text2"/>
                <w:u w:val="single"/>
                <w:lang w:val="fr-FR"/>
              </w:rPr>
              <w:t>.</w:t>
            </w:r>
          </w:p>
          <w:p w14:paraId="649D340F" w14:textId="77777777" w:rsidR="00D93EAD" w:rsidRPr="00BD44EE" w:rsidRDefault="00D93EAD" w:rsidP="00D93EAD">
            <w:pPr>
              <w:pStyle w:val="Contenudetableau"/>
              <w:ind w:left="57"/>
              <w:jc w:val="both"/>
              <w:rPr>
                <w:rFonts w:asciiTheme="minorHAnsi" w:hAnsiTheme="minorHAnsi"/>
                <w:b/>
                <w:bCs/>
                <w:color w:val="44546A" w:themeColor="text2"/>
                <w:lang w:val="fr-FR"/>
              </w:rPr>
            </w:pPr>
          </w:p>
          <w:p w14:paraId="7DE2FDCF" w14:textId="77777777" w:rsidR="00D93EAD" w:rsidRPr="00BD44EE" w:rsidRDefault="00D93EAD" w:rsidP="00D93EAD">
            <w:pPr>
              <w:pStyle w:val="Contenudetableau"/>
              <w:ind w:left="57"/>
              <w:jc w:val="both"/>
              <w:rPr>
                <w:rFonts w:asciiTheme="minorHAnsi" w:hAnsiTheme="minorHAnsi"/>
                <w:b/>
                <w:bCs/>
                <w:color w:val="44546A" w:themeColor="text2"/>
                <w:lang w:val="fr-FR"/>
              </w:rPr>
            </w:pPr>
            <w:r w:rsidRPr="00BD44EE">
              <w:rPr>
                <w:rFonts w:asciiTheme="minorHAnsi" w:hAnsiTheme="minorHAnsi"/>
                <w:b/>
                <w:bCs/>
                <w:color w:val="44546A" w:themeColor="text2"/>
                <w:u w:val="single"/>
                <w:lang w:val="fr-FR"/>
              </w:rPr>
              <w:t>Frais généraux</w:t>
            </w:r>
            <w:r w:rsidRPr="00BD44EE">
              <w:rPr>
                <w:rFonts w:asciiTheme="minorHAnsi" w:hAnsiTheme="minorHAnsi"/>
                <w:b/>
                <w:bCs/>
                <w:color w:val="44546A" w:themeColor="text2"/>
                <w:lang w:val="fr-FR"/>
              </w:rPr>
              <w:t xml:space="preserve"> :</w:t>
            </w:r>
          </w:p>
          <w:p w14:paraId="0CB90D6F" w14:textId="1BE50017" w:rsidR="009B0349" w:rsidRPr="00BD44EE" w:rsidRDefault="00D93EAD" w:rsidP="00BD44EE">
            <w:pPr>
              <w:pStyle w:val="Contenudetableau"/>
              <w:ind w:left="57"/>
              <w:jc w:val="both"/>
              <w:rPr>
                <w:rFonts w:asciiTheme="minorHAnsi" w:hAnsiTheme="minorHAnsi" w:cs="Verdana"/>
                <w:b/>
                <w:bCs/>
                <w:i/>
                <w:iCs/>
                <w:color w:val="44546A" w:themeColor="text2"/>
                <w:sz w:val="16"/>
                <w:szCs w:val="16"/>
                <w:lang w:val="fr-FR"/>
              </w:rPr>
            </w:pPr>
            <w:r w:rsidRPr="00BD44EE">
              <w:rPr>
                <w:rFonts w:asciiTheme="minorHAnsi" w:hAnsiTheme="minorHAnsi"/>
                <w:b/>
                <w:bCs/>
                <w:i/>
                <w:color w:val="44546A" w:themeColor="text2"/>
                <w:lang w:val="fr-FR"/>
              </w:rPr>
              <w:t>Il s'agit d’un montant forfaitaire couvrant les frais additionnels supportés du fait de l'exécution du projet de R&amp;D (secrétariat, compta</w:t>
            </w:r>
            <w:r w:rsidR="00AC0278" w:rsidRPr="00BD44EE">
              <w:rPr>
                <w:rFonts w:asciiTheme="minorHAnsi" w:hAnsiTheme="minorHAnsi"/>
                <w:b/>
                <w:bCs/>
                <w:i/>
                <w:color w:val="44546A" w:themeColor="text2"/>
                <w:lang w:val="fr-FR"/>
              </w:rPr>
              <w:t>bilité, télécommunications</w:t>
            </w:r>
            <w:r w:rsidRPr="00BD44EE">
              <w:rPr>
                <w:rFonts w:asciiTheme="minorHAnsi" w:hAnsiTheme="minorHAnsi"/>
                <w:b/>
                <w:bCs/>
                <w:i/>
                <w:color w:val="44546A" w:themeColor="text2"/>
                <w:lang w:val="fr-FR"/>
              </w:rPr>
              <w:t xml:space="preserve">, …). Le forfait est fixé à 10% de la somme des </w:t>
            </w:r>
            <w:r w:rsidR="00AC0278" w:rsidRPr="00BD44EE">
              <w:rPr>
                <w:rFonts w:asciiTheme="minorHAnsi" w:hAnsiTheme="minorHAnsi"/>
                <w:b/>
                <w:bCs/>
                <w:i/>
                <w:color w:val="44546A" w:themeColor="text2"/>
                <w:lang w:val="fr-FR"/>
              </w:rPr>
              <w:t>autres frais d’exploitation</w:t>
            </w:r>
            <w:r w:rsidRPr="00BD44EE">
              <w:rPr>
                <w:rFonts w:asciiTheme="minorHAnsi" w:hAnsiTheme="minorHAnsi"/>
                <w:b/>
                <w:bCs/>
                <w:i/>
                <w:color w:val="44546A" w:themeColor="text2"/>
                <w:lang w:val="fr-FR"/>
              </w:rPr>
              <w:t xml:space="preserve"> (2) et de personnel des salariés (1.1).</w:t>
            </w:r>
          </w:p>
        </w:tc>
      </w:tr>
    </w:tbl>
    <w:p w14:paraId="728577DF" w14:textId="77777777" w:rsidR="00145B7A" w:rsidRPr="00BD44EE" w:rsidRDefault="00145B7A" w:rsidP="00145B7A">
      <w:pPr>
        <w:pStyle w:val="Corpsdetexte"/>
        <w:spacing w:after="0" w:line="288" w:lineRule="auto"/>
        <w:rPr>
          <w:rFonts w:asciiTheme="minorHAnsi" w:hAnsiTheme="minorHAnsi"/>
          <w:lang w:val="fr-BE"/>
        </w:rPr>
      </w:pPr>
      <w:bookmarkStart w:id="9" w:name="__RefHeading__25551_1180481512"/>
      <w:bookmarkStart w:id="10" w:name="__RefHeading__275_2089201140"/>
      <w:bookmarkStart w:id="11" w:name="__RefHeading__464_1652688562"/>
      <w:bookmarkStart w:id="12" w:name="__RefHeading__11668_1180481512"/>
      <w:bookmarkStart w:id="13" w:name="__RefHeading__351_648207481"/>
      <w:bookmarkStart w:id="14" w:name="__RefHeading__1813_1262397684"/>
      <w:bookmarkStart w:id="15" w:name="__RefHeading__3698_638885521"/>
      <w:bookmarkStart w:id="16" w:name="__RefHeading__4991_638885521"/>
      <w:bookmarkEnd w:id="9"/>
      <w:bookmarkEnd w:id="10"/>
      <w:bookmarkEnd w:id="11"/>
      <w:bookmarkEnd w:id="12"/>
      <w:bookmarkEnd w:id="13"/>
      <w:bookmarkEnd w:id="14"/>
      <w:bookmarkEnd w:id="15"/>
      <w:bookmarkEnd w:id="16"/>
    </w:p>
    <w:p w14:paraId="05549D00" w14:textId="0E655A9D" w:rsidR="00145B7A" w:rsidRPr="00BD44EE" w:rsidRDefault="00145B7A" w:rsidP="00A17CDA">
      <w:pPr>
        <w:rPr>
          <w:rFonts w:asciiTheme="minorHAnsi" w:hAnsiTheme="minorHAnsi"/>
          <w:lang w:val="fr-BE"/>
        </w:rPr>
      </w:pPr>
      <w:r w:rsidRPr="00BD44EE">
        <w:rPr>
          <w:rFonts w:asciiTheme="minorHAnsi" w:hAnsiTheme="minorHAnsi"/>
          <w:lang w:val="fr-FR"/>
        </w:rPr>
        <w:t>Justifier les frais annoncés aux rubriques 2 ; 3</w:t>
      </w:r>
      <w:r w:rsidR="00996C10">
        <w:rPr>
          <w:rFonts w:asciiTheme="minorHAnsi" w:hAnsiTheme="minorHAnsi"/>
          <w:lang w:val="fr-FR"/>
        </w:rPr>
        <w:t xml:space="preserve"> </w:t>
      </w:r>
      <w:r w:rsidRPr="00BD44EE">
        <w:rPr>
          <w:rFonts w:asciiTheme="minorHAnsi" w:hAnsiTheme="minorHAnsi"/>
          <w:lang w:val="fr-FR"/>
        </w:rPr>
        <w:t xml:space="preserve">et </w:t>
      </w:r>
      <w:r w:rsidR="00996C10">
        <w:rPr>
          <w:rFonts w:asciiTheme="minorHAnsi" w:hAnsiTheme="minorHAnsi"/>
          <w:lang w:val="fr-FR"/>
        </w:rPr>
        <w:t>4</w:t>
      </w:r>
      <w:r w:rsidRPr="00BD44EE">
        <w:rPr>
          <w:rFonts w:asciiTheme="minorHAnsi" w:hAnsiTheme="minorHAnsi"/>
          <w:lang w:val="fr-FR"/>
        </w:rPr>
        <w:t xml:space="preserve"> du budget.</w:t>
      </w:r>
      <w:bookmarkEnd w:id="1"/>
      <w:bookmarkEnd w:id="2"/>
      <w:bookmarkEnd w:id="3"/>
      <w:bookmarkEnd w:id="4"/>
      <w:bookmarkEnd w:id="5"/>
      <w:bookmarkEnd w:id="6"/>
      <w:bookmarkEnd w:id="7"/>
    </w:p>
    <w:sectPr w:rsidR="00145B7A" w:rsidRPr="00BD44EE" w:rsidSect="0099646C">
      <w:footerReference w:type="default" r:id="rId9"/>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F5E60" w14:textId="77777777" w:rsidR="00414E7C" w:rsidRDefault="00414E7C">
      <w:r>
        <w:separator/>
      </w:r>
    </w:p>
  </w:endnote>
  <w:endnote w:type="continuationSeparator" w:id="0">
    <w:p w14:paraId="52EA7392" w14:textId="77777777" w:rsidR="00414E7C" w:rsidRDefault="00414E7C">
      <w:r>
        <w:continuationSeparator/>
      </w:r>
    </w:p>
  </w:endnote>
  <w:endnote w:type="continuationNotice" w:id="1">
    <w:p w14:paraId="1B04B631" w14:textId="77777777" w:rsidR="00414E7C" w:rsidRDefault="00414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551081F3" w:rsidR="009761FA" w:rsidRPr="00FA7FEE" w:rsidRDefault="009761FA" w:rsidP="0013166F">
    <w:pPr>
      <w:pStyle w:val="Pieddepage"/>
      <w:tabs>
        <w:tab w:val="left" w:pos="3828"/>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Pr="00FA7FEE">
      <w:rPr>
        <w:color w:val="2F5496"/>
        <w:sz w:val="16"/>
        <w:szCs w:val="16"/>
        <w:lang w:val="fr-FR"/>
      </w:rPr>
      <w:t>Demande</w:t>
    </w:r>
    <w:r w:rsidRPr="00FA7FEE">
      <w:rPr>
        <w:rFonts w:eastAsia="Arial" w:cs="Arial"/>
        <w:color w:val="2F5496"/>
        <w:sz w:val="16"/>
        <w:szCs w:val="16"/>
        <w:lang w:val="fr-FR"/>
      </w:rPr>
      <w:t xml:space="preserve"> </w:t>
    </w:r>
    <w:r w:rsidRPr="00FA7FEE">
      <w:rPr>
        <w:color w:val="2F5496"/>
        <w:sz w:val="16"/>
        <w:szCs w:val="16"/>
        <w:lang w:val="fr-FR"/>
      </w:rPr>
      <w:t>de</w:t>
    </w:r>
    <w:r w:rsidRPr="00FA7FEE">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37089D">
      <w:rPr>
        <w:rStyle w:val="Numrodepage"/>
        <w:noProof/>
        <w:color w:val="2F5496"/>
        <w:sz w:val="16"/>
        <w:szCs w:val="16"/>
        <w:lang w:val="fr-FR"/>
      </w:rPr>
      <w:t>2</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37089D">
      <w:rPr>
        <w:rStyle w:val="Numrodepage"/>
        <w:noProof/>
        <w:color w:val="2F5496"/>
        <w:sz w:val="16"/>
        <w:szCs w:val="16"/>
        <w:lang w:val="fr-FR"/>
      </w:rPr>
      <w:t>2</w:t>
    </w:r>
    <w:r w:rsidRPr="00FA7FEE">
      <w:rPr>
        <w:rStyle w:val="Numrodepage"/>
        <w:color w:val="2F5496"/>
        <w:sz w:val="16"/>
        <w:szCs w:val="16"/>
        <w:lang w:val="fr-FR"/>
      </w:rPr>
      <w:fldChar w:fldCharType="end"/>
    </w:r>
  </w:p>
  <w:p w14:paraId="5CD40FF8" w14:textId="7367037C" w:rsidR="009761FA" w:rsidRPr="0013166F" w:rsidRDefault="009761FA" w:rsidP="0013166F">
    <w:pPr>
      <w:pStyle w:val="Pieddepage"/>
      <w:tabs>
        <w:tab w:val="left" w:pos="3828"/>
        <w:tab w:val="right" w:pos="9638"/>
      </w:tabs>
      <w:jc w:val="both"/>
      <w:rPr>
        <w:color w:val="2F5496"/>
      </w:rPr>
    </w:pPr>
    <w:r>
      <w:rPr>
        <w:color w:val="2F5496"/>
        <w:sz w:val="16"/>
        <w:szCs w:val="16"/>
        <w:lang w:val="fr-FR"/>
      </w:rPr>
      <w:tab/>
    </w:r>
    <w:r w:rsidR="0037089D">
      <w:rPr>
        <w:color w:val="2F5496"/>
        <w:sz w:val="16"/>
        <w:szCs w:val="16"/>
        <w:lang w:val="fr-FR"/>
      </w:rPr>
      <w:t>Règles budgétaires</w:t>
    </w:r>
    <w:r w:rsidRPr="00FA7FEE">
      <w:rPr>
        <w:rFonts w:eastAsia="Arial" w:cs="Arial"/>
        <w:color w:val="2F5496"/>
        <w:sz w:val="16"/>
        <w:szCs w:val="16"/>
        <w:lang w:val="fr-FR"/>
      </w:rPr>
      <w:t xml:space="preserve"> </w:t>
    </w:r>
    <w:r w:rsidRPr="00FA7FEE">
      <w:rPr>
        <w:i/>
        <w:iCs/>
        <w:color w:val="2F5496"/>
        <w:sz w:val="16"/>
        <w:szCs w:val="16"/>
        <w:lang w:val="fr-FR"/>
      </w:rPr>
      <w:t>[</w:t>
    </w:r>
    <w:r w:rsidRPr="00FA7FEE">
      <w:rPr>
        <w:rFonts w:eastAsia="Arial" w:cs="Arial"/>
        <w:i/>
        <w:iCs/>
        <w:color w:val="2F5496"/>
        <w:sz w:val="16"/>
        <w:szCs w:val="16"/>
        <w:lang w:val="fr-FR"/>
      </w:rPr>
      <w:t>version 201</w:t>
    </w:r>
    <w:r>
      <w:rPr>
        <w:rFonts w:eastAsia="Arial" w:cs="Arial"/>
        <w:i/>
        <w:iCs/>
        <w:color w:val="2F5496"/>
        <w:sz w:val="16"/>
        <w:szCs w:val="16"/>
        <w:lang w:val="fr-FR"/>
      </w:rPr>
      <w:t>9</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3C73" w14:textId="77777777" w:rsidR="00414E7C" w:rsidRDefault="00414E7C">
      <w:r>
        <w:separator/>
      </w:r>
    </w:p>
  </w:footnote>
  <w:footnote w:type="continuationSeparator" w:id="0">
    <w:p w14:paraId="4DAE6DCA" w14:textId="77777777" w:rsidR="00414E7C" w:rsidRDefault="00414E7C">
      <w:r>
        <w:continuationSeparator/>
      </w:r>
    </w:p>
  </w:footnote>
  <w:footnote w:type="continuationNotice" w:id="1">
    <w:p w14:paraId="761707C6" w14:textId="77777777" w:rsidR="00414E7C" w:rsidRDefault="00414E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04B25AC6"/>
    <w:multiLevelType w:val="hybridMultilevel"/>
    <w:tmpl w:val="FD4624F4"/>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7" w15:restartNumberingAfterBreak="0">
    <w:nsid w:val="052B7144"/>
    <w:multiLevelType w:val="hybridMultilevel"/>
    <w:tmpl w:val="3BCC86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9AD63D5"/>
    <w:multiLevelType w:val="hybridMultilevel"/>
    <w:tmpl w:val="6B120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0E922AEB"/>
    <w:multiLevelType w:val="hybridMultilevel"/>
    <w:tmpl w:val="87C2A4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53F12B0"/>
    <w:multiLevelType w:val="hybridMultilevel"/>
    <w:tmpl w:val="2C10A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EF53840"/>
    <w:multiLevelType w:val="hybridMultilevel"/>
    <w:tmpl w:val="7FBA85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2DD167C"/>
    <w:multiLevelType w:val="hybridMultilevel"/>
    <w:tmpl w:val="98743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7"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8"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0"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750501F"/>
    <w:multiLevelType w:val="hybridMultilevel"/>
    <w:tmpl w:val="0DDC2D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668A0EEF"/>
    <w:multiLevelType w:val="hybridMultilevel"/>
    <w:tmpl w:val="27BCAB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6"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CB658A4"/>
    <w:multiLevelType w:val="hybridMultilevel"/>
    <w:tmpl w:val="8C18F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59" w15:restartNumberingAfterBreak="0">
    <w:nsid w:val="716456F2"/>
    <w:multiLevelType w:val="hybridMultilevel"/>
    <w:tmpl w:val="89948D84"/>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60" w15:restartNumberingAfterBreak="0">
    <w:nsid w:val="72AE578B"/>
    <w:multiLevelType w:val="hybridMultilevel"/>
    <w:tmpl w:val="02CA74CA"/>
    <w:lvl w:ilvl="0" w:tplc="E9B2F48E">
      <w:start w:val="1"/>
      <w:numFmt w:val="decimal"/>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0"/>
  </w:num>
  <w:num w:numId="6">
    <w:abstractNumId w:val="11"/>
  </w:num>
  <w:num w:numId="7">
    <w:abstractNumId w:val="13"/>
  </w:num>
  <w:num w:numId="8">
    <w:abstractNumId w:val="14"/>
  </w:num>
  <w:num w:numId="9">
    <w:abstractNumId w:val="20"/>
  </w:num>
  <w:num w:numId="10">
    <w:abstractNumId w:val="21"/>
  </w:num>
  <w:num w:numId="11">
    <w:abstractNumId w:val="53"/>
  </w:num>
  <w:num w:numId="12">
    <w:abstractNumId w:val="57"/>
  </w:num>
  <w:num w:numId="13">
    <w:abstractNumId w:val="28"/>
  </w:num>
  <w:num w:numId="14">
    <w:abstractNumId w:val="32"/>
  </w:num>
  <w:num w:numId="15">
    <w:abstractNumId w:val="29"/>
  </w:num>
  <w:num w:numId="16">
    <w:abstractNumId w:val="25"/>
  </w:num>
  <w:num w:numId="17">
    <w:abstractNumId w:val="44"/>
  </w:num>
  <w:num w:numId="18">
    <w:abstractNumId w:val="51"/>
  </w:num>
  <w:num w:numId="19">
    <w:abstractNumId w:val="60"/>
  </w:num>
  <w:num w:numId="20">
    <w:abstractNumId w:val="41"/>
  </w:num>
  <w:num w:numId="21">
    <w:abstractNumId w:val="38"/>
  </w:num>
  <w:num w:numId="22">
    <w:abstractNumId w:val="36"/>
  </w:num>
  <w:num w:numId="23">
    <w:abstractNumId w:val="47"/>
  </w:num>
  <w:num w:numId="24">
    <w:abstractNumId w:val="26"/>
  </w:num>
  <w:num w:numId="25">
    <w:abstractNumId w:val="58"/>
  </w:num>
  <w:num w:numId="26">
    <w:abstractNumId w:val="30"/>
  </w:num>
  <w:num w:numId="27">
    <w:abstractNumId w:val="37"/>
  </w:num>
  <w:num w:numId="28">
    <w:abstractNumId w:val="48"/>
  </w:num>
  <w:num w:numId="29">
    <w:abstractNumId w:val="54"/>
  </w:num>
  <w:num w:numId="30">
    <w:abstractNumId w:val="49"/>
  </w:num>
  <w:num w:numId="31">
    <w:abstractNumId w:val="42"/>
  </w:num>
  <w:num w:numId="32">
    <w:abstractNumId w:val="56"/>
  </w:num>
  <w:num w:numId="33">
    <w:abstractNumId w:val="33"/>
  </w:num>
  <w:num w:numId="34">
    <w:abstractNumId w:val="40"/>
  </w:num>
  <w:num w:numId="35">
    <w:abstractNumId w:val="22"/>
  </w:num>
  <w:num w:numId="36">
    <w:abstractNumId w:val="45"/>
  </w:num>
  <w:num w:numId="37">
    <w:abstractNumId w:val="24"/>
  </w:num>
  <w:num w:numId="38">
    <w:abstractNumId w:val="52"/>
  </w:num>
  <w:num w:numId="39">
    <w:abstractNumId w:val="61"/>
  </w:num>
  <w:num w:numId="40">
    <w:abstractNumId w:val="43"/>
  </w:num>
  <w:num w:numId="41">
    <w:abstractNumId w:val="39"/>
  </w:num>
  <w:num w:numId="42">
    <w:abstractNumId w:val="34"/>
  </w:num>
  <w:num w:numId="43">
    <w:abstractNumId w:val="31"/>
  </w:num>
  <w:num w:numId="44">
    <w:abstractNumId w:val="46"/>
  </w:num>
  <w:num w:numId="45">
    <w:abstractNumId w:val="50"/>
  </w:num>
  <w:num w:numId="46">
    <w:abstractNumId w:val="59"/>
  </w:num>
  <w:num w:numId="47">
    <w:abstractNumId w:val="55"/>
  </w:num>
  <w:num w:numId="48">
    <w:abstractNumId w:val="27"/>
  </w:num>
  <w:num w:numId="49">
    <w:abstractNumId w:val="35"/>
  </w:num>
  <w:num w:numId="50">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30C2"/>
    <w:rsid w:val="000238C5"/>
    <w:rsid w:val="00042B7C"/>
    <w:rsid w:val="00044C99"/>
    <w:rsid w:val="00050967"/>
    <w:rsid w:val="00053C60"/>
    <w:rsid w:val="00061451"/>
    <w:rsid w:val="00062024"/>
    <w:rsid w:val="000640B1"/>
    <w:rsid w:val="00075D5A"/>
    <w:rsid w:val="000868A4"/>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371"/>
    <w:rsid w:val="00165448"/>
    <w:rsid w:val="00165B3B"/>
    <w:rsid w:val="001667B6"/>
    <w:rsid w:val="00177A35"/>
    <w:rsid w:val="0018203C"/>
    <w:rsid w:val="00184166"/>
    <w:rsid w:val="00191432"/>
    <w:rsid w:val="00194915"/>
    <w:rsid w:val="001A042B"/>
    <w:rsid w:val="001A0F6B"/>
    <w:rsid w:val="001A7BBB"/>
    <w:rsid w:val="001B6E09"/>
    <w:rsid w:val="001C6C4C"/>
    <w:rsid w:val="001D40C9"/>
    <w:rsid w:val="001D4EFE"/>
    <w:rsid w:val="001D5394"/>
    <w:rsid w:val="001E3BED"/>
    <w:rsid w:val="001E4F38"/>
    <w:rsid w:val="001F7D0A"/>
    <w:rsid w:val="0020424C"/>
    <w:rsid w:val="002100E4"/>
    <w:rsid w:val="002111E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956"/>
    <w:rsid w:val="002807BD"/>
    <w:rsid w:val="00281344"/>
    <w:rsid w:val="002834CD"/>
    <w:rsid w:val="00286003"/>
    <w:rsid w:val="00297115"/>
    <w:rsid w:val="00297D46"/>
    <w:rsid w:val="002A0969"/>
    <w:rsid w:val="002A4135"/>
    <w:rsid w:val="002A4679"/>
    <w:rsid w:val="002A7288"/>
    <w:rsid w:val="002B7717"/>
    <w:rsid w:val="002C2052"/>
    <w:rsid w:val="002C310A"/>
    <w:rsid w:val="002C5909"/>
    <w:rsid w:val="002C6569"/>
    <w:rsid w:val="002C751E"/>
    <w:rsid w:val="002D04CD"/>
    <w:rsid w:val="002F0BEA"/>
    <w:rsid w:val="002F23C1"/>
    <w:rsid w:val="002F2A3E"/>
    <w:rsid w:val="002F566C"/>
    <w:rsid w:val="00310C4F"/>
    <w:rsid w:val="00310F5A"/>
    <w:rsid w:val="00323153"/>
    <w:rsid w:val="00323A1D"/>
    <w:rsid w:val="003278B3"/>
    <w:rsid w:val="00341BFC"/>
    <w:rsid w:val="00344868"/>
    <w:rsid w:val="00344F51"/>
    <w:rsid w:val="0034652F"/>
    <w:rsid w:val="00347C8C"/>
    <w:rsid w:val="003702BB"/>
    <w:rsid w:val="0037089D"/>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410C2F"/>
    <w:rsid w:val="00414E7C"/>
    <w:rsid w:val="0042204A"/>
    <w:rsid w:val="0042258B"/>
    <w:rsid w:val="0043045D"/>
    <w:rsid w:val="0043099A"/>
    <w:rsid w:val="00432E58"/>
    <w:rsid w:val="0044087B"/>
    <w:rsid w:val="00445CCC"/>
    <w:rsid w:val="0045787B"/>
    <w:rsid w:val="00457A3E"/>
    <w:rsid w:val="004612A1"/>
    <w:rsid w:val="00463D22"/>
    <w:rsid w:val="004654CC"/>
    <w:rsid w:val="004678F9"/>
    <w:rsid w:val="00471231"/>
    <w:rsid w:val="00480AFE"/>
    <w:rsid w:val="00484EC9"/>
    <w:rsid w:val="0049239D"/>
    <w:rsid w:val="004A231C"/>
    <w:rsid w:val="004A2D32"/>
    <w:rsid w:val="004A3FF5"/>
    <w:rsid w:val="004A5E14"/>
    <w:rsid w:val="004A6CA1"/>
    <w:rsid w:val="004B033D"/>
    <w:rsid w:val="004B2955"/>
    <w:rsid w:val="004C018A"/>
    <w:rsid w:val="004C215E"/>
    <w:rsid w:val="004C5FB1"/>
    <w:rsid w:val="004D08F4"/>
    <w:rsid w:val="004D1EF1"/>
    <w:rsid w:val="004D3444"/>
    <w:rsid w:val="004D345C"/>
    <w:rsid w:val="004D42DA"/>
    <w:rsid w:val="004D61C5"/>
    <w:rsid w:val="004D63E7"/>
    <w:rsid w:val="004E067C"/>
    <w:rsid w:val="004E21FA"/>
    <w:rsid w:val="004F2FDA"/>
    <w:rsid w:val="004F4187"/>
    <w:rsid w:val="00511727"/>
    <w:rsid w:val="00511BF3"/>
    <w:rsid w:val="00520FB3"/>
    <w:rsid w:val="005216C8"/>
    <w:rsid w:val="0052185C"/>
    <w:rsid w:val="005229CF"/>
    <w:rsid w:val="00524904"/>
    <w:rsid w:val="00531407"/>
    <w:rsid w:val="00531F33"/>
    <w:rsid w:val="00534F72"/>
    <w:rsid w:val="00535CD4"/>
    <w:rsid w:val="0054373A"/>
    <w:rsid w:val="00546212"/>
    <w:rsid w:val="00546BF1"/>
    <w:rsid w:val="00551981"/>
    <w:rsid w:val="005530F9"/>
    <w:rsid w:val="0055518A"/>
    <w:rsid w:val="00560877"/>
    <w:rsid w:val="005667FA"/>
    <w:rsid w:val="00566BE0"/>
    <w:rsid w:val="005741B9"/>
    <w:rsid w:val="005773D4"/>
    <w:rsid w:val="00584359"/>
    <w:rsid w:val="00587969"/>
    <w:rsid w:val="0059395D"/>
    <w:rsid w:val="00597D27"/>
    <w:rsid w:val="005A492A"/>
    <w:rsid w:val="005A54ED"/>
    <w:rsid w:val="005B37BF"/>
    <w:rsid w:val="005B49F7"/>
    <w:rsid w:val="005B5950"/>
    <w:rsid w:val="005B685C"/>
    <w:rsid w:val="005B70C8"/>
    <w:rsid w:val="005C10F2"/>
    <w:rsid w:val="005C1881"/>
    <w:rsid w:val="005C616B"/>
    <w:rsid w:val="005D2F10"/>
    <w:rsid w:val="005E41C8"/>
    <w:rsid w:val="005E598C"/>
    <w:rsid w:val="00603FCD"/>
    <w:rsid w:val="00604625"/>
    <w:rsid w:val="00606F79"/>
    <w:rsid w:val="006105F3"/>
    <w:rsid w:val="00614511"/>
    <w:rsid w:val="0062637F"/>
    <w:rsid w:val="0063690D"/>
    <w:rsid w:val="00641952"/>
    <w:rsid w:val="006478CA"/>
    <w:rsid w:val="0065327D"/>
    <w:rsid w:val="00656984"/>
    <w:rsid w:val="006707D4"/>
    <w:rsid w:val="006752EA"/>
    <w:rsid w:val="00677AB9"/>
    <w:rsid w:val="0068307C"/>
    <w:rsid w:val="00686EF8"/>
    <w:rsid w:val="0069151B"/>
    <w:rsid w:val="00694352"/>
    <w:rsid w:val="006952B9"/>
    <w:rsid w:val="00696E58"/>
    <w:rsid w:val="00697993"/>
    <w:rsid w:val="006A2C58"/>
    <w:rsid w:val="006B0B53"/>
    <w:rsid w:val="006B3523"/>
    <w:rsid w:val="006B484F"/>
    <w:rsid w:val="006B53C5"/>
    <w:rsid w:val="006B5BB0"/>
    <w:rsid w:val="006D7DC5"/>
    <w:rsid w:val="006E3822"/>
    <w:rsid w:val="006E3C89"/>
    <w:rsid w:val="006F1675"/>
    <w:rsid w:val="00700959"/>
    <w:rsid w:val="0072315B"/>
    <w:rsid w:val="00734732"/>
    <w:rsid w:val="0074415F"/>
    <w:rsid w:val="00750EA1"/>
    <w:rsid w:val="00756708"/>
    <w:rsid w:val="00760014"/>
    <w:rsid w:val="00760C80"/>
    <w:rsid w:val="00781979"/>
    <w:rsid w:val="00783B38"/>
    <w:rsid w:val="00784B5D"/>
    <w:rsid w:val="00785B45"/>
    <w:rsid w:val="007971EC"/>
    <w:rsid w:val="007A486D"/>
    <w:rsid w:val="007A7A00"/>
    <w:rsid w:val="007B1106"/>
    <w:rsid w:val="007B6331"/>
    <w:rsid w:val="007C20B3"/>
    <w:rsid w:val="007C2FE7"/>
    <w:rsid w:val="007C65B7"/>
    <w:rsid w:val="007D48F0"/>
    <w:rsid w:val="007E1ED0"/>
    <w:rsid w:val="007F0351"/>
    <w:rsid w:val="00800F00"/>
    <w:rsid w:val="00801CE9"/>
    <w:rsid w:val="00804E03"/>
    <w:rsid w:val="00805057"/>
    <w:rsid w:val="0080671E"/>
    <w:rsid w:val="0081730A"/>
    <w:rsid w:val="008318B7"/>
    <w:rsid w:val="00836224"/>
    <w:rsid w:val="00841808"/>
    <w:rsid w:val="00844A3C"/>
    <w:rsid w:val="00854A13"/>
    <w:rsid w:val="0086763E"/>
    <w:rsid w:val="00867AF9"/>
    <w:rsid w:val="0087160F"/>
    <w:rsid w:val="00873A00"/>
    <w:rsid w:val="00877A58"/>
    <w:rsid w:val="00883A51"/>
    <w:rsid w:val="00886CB2"/>
    <w:rsid w:val="00887607"/>
    <w:rsid w:val="00896277"/>
    <w:rsid w:val="008A3956"/>
    <w:rsid w:val="008B11D3"/>
    <w:rsid w:val="008B1DE0"/>
    <w:rsid w:val="008C1EFE"/>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D53"/>
    <w:rsid w:val="00932943"/>
    <w:rsid w:val="00947DD7"/>
    <w:rsid w:val="00951D8A"/>
    <w:rsid w:val="00952D2D"/>
    <w:rsid w:val="0095366B"/>
    <w:rsid w:val="00953942"/>
    <w:rsid w:val="00956DC8"/>
    <w:rsid w:val="0095792E"/>
    <w:rsid w:val="00961FEA"/>
    <w:rsid w:val="009700A5"/>
    <w:rsid w:val="009715DF"/>
    <w:rsid w:val="009738BF"/>
    <w:rsid w:val="00974F4B"/>
    <w:rsid w:val="009761FA"/>
    <w:rsid w:val="00977714"/>
    <w:rsid w:val="009865F1"/>
    <w:rsid w:val="00992750"/>
    <w:rsid w:val="00994A9A"/>
    <w:rsid w:val="0099646C"/>
    <w:rsid w:val="00996C10"/>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7069F"/>
    <w:rsid w:val="00A74163"/>
    <w:rsid w:val="00A81052"/>
    <w:rsid w:val="00A86608"/>
    <w:rsid w:val="00A9184D"/>
    <w:rsid w:val="00A969EF"/>
    <w:rsid w:val="00AA4942"/>
    <w:rsid w:val="00AA651B"/>
    <w:rsid w:val="00AC0278"/>
    <w:rsid w:val="00AC1286"/>
    <w:rsid w:val="00AD2A2A"/>
    <w:rsid w:val="00AD718C"/>
    <w:rsid w:val="00AF021A"/>
    <w:rsid w:val="00AF4BBC"/>
    <w:rsid w:val="00B15D5D"/>
    <w:rsid w:val="00B3071F"/>
    <w:rsid w:val="00B379C4"/>
    <w:rsid w:val="00B455A1"/>
    <w:rsid w:val="00B45808"/>
    <w:rsid w:val="00B55F0C"/>
    <w:rsid w:val="00B56842"/>
    <w:rsid w:val="00B57FA2"/>
    <w:rsid w:val="00B61859"/>
    <w:rsid w:val="00B62F5F"/>
    <w:rsid w:val="00B6588C"/>
    <w:rsid w:val="00B71F43"/>
    <w:rsid w:val="00B810D8"/>
    <w:rsid w:val="00B81F42"/>
    <w:rsid w:val="00B85B88"/>
    <w:rsid w:val="00B91B85"/>
    <w:rsid w:val="00B978F9"/>
    <w:rsid w:val="00BA3F38"/>
    <w:rsid w:val="00BB53D5"/>
    <w:rsid w:val="00BB5DA7"/>
    <w:rsid w:val="00BC01ED"/>
    <w:rsid w:val="00BC1B17"/>
    <w:rsid w:val="00BC484C"/>
    <w:rsid w:val="00BC7DAB"/>
    <w:rsid w:val="00BD44EE"/>
    <w:rsid w:val="00BD73EA"/>
    <w:rsid w:val="00BF2A71"/>
    <w:rsid w:val="00BF7F93"/>
    <w:rsid w:val="00C06774"/>
    <w:rsid w:val="00C1777A"/>
    <w:rsid w:val="00C2033F"/>
    <w:rsid w:val="00C207C1"/>
    <w:rsid w:val="00C27215"/>
    <w:rsid w:val="00C432B9"/>
    <w:rsid w:val="00C43D45"/>
    <w:rsid w:val="00C4682E"/>
    <w:rsid w:val="00C67684"/>
    <w:rsid w:val="00C7024B"/>
    <w:rsid w:val="00C7707B"/>
    <w:rsid w:val="00C84B1C"/>
    <w:rsid w:val="00C93EAB"/>
    <w:rsid w:val="00C94F18"/>
    <w:rsid w:val="00CA38AB"/>
    <w:rsid w:val="00CA5165"/>
    <w:rsid w:val="00CB02BF"/>
    <w:rsid w:val="00CB087E"/>
    <w:rsid w:val="00CB09B7"/>
    <w:rsid w:val="00CB69C9"/>
    <w:rsid w:val="00CC1E9B"/>
    <w:rsid w:val="00CC2E77"/>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46331"/>
    <w:rsid w:val="00D47CA4"/>
    <w:rsid w:val="00D64009"/>
    <w:rsid w:val="00D64537"/>
    <w:rsid w:val="00D77598"/>
    <w:rsid w:val="00D93EAD"/>
    <w:rsid w:val="00D942C6"/>
    <w:rsid w:val="00D9613A"/>
    <w:rsid w:val="00D97215"/>
    <w:rsid w:val="00DA1962"/>
    <w:rsid w:val="00DB50EE"/>
    <w:rsid w:val="00DB6A68"/>
    <w:rsid w:val="00DD52D8"/>
    <w:rsid w:val="00DD6029"/>
    <w:rsid w:val="00DE2C9B"/>
    <w:rsid w:val="00DE4269"/>
    <w:rsid w:val="00DE45B0"/>
    <w:rsid w:val="00DF0D43"/>
    <w:rsid w:val="00E03D17"/>
    <w:rsid w:val="00E04EB8"/>
    <w:rsid w:val="00E05D3E"/>
    <w:rsid w:val="00E079D2"/>
    <w:rsid w:val="00E16328"/>
    <w:rsid w:val="00E23E9D"/>
    <w:rsid w:val="00E33134"/>
    <w:rsid w:val="00E53D15"/>
    <w:rsid w:val="00E61B6C"/>
    <w:rsid w:val="00E62954"/>
    <w:rsid w:val="00E6399D"/>
    <w:rsid w:val="00E64AE6"/>
    <w:rsid w:val="00E65824"/>
    <w:rsid w:val="00E677BA"/>
    <w:rsid w:val="00E67D94"/>
    <w:rsid w:val="00E8126B"/>
    <w:rsid w:val="00E861EB"/>
    <w:rsid w:val="00E86CBE"/>
    <w:rsid w:val="00E95CCC"/>
    <w:rsid w:val="00EA39B5"/>
    <w:rsid w:val="00EB12A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731E6"/>
    <w:rsid w:val="00F737AA"/>
    <w:rsid w:val="00F831AA"/>
    <w:rsid w:val="00F83599"/>
    <w:rsid w:val="00F84B94"/>
    <w:rsid w:val="00F90854"/>
    <w:rsid w:val="00F932CA"/>
    <w:rsid w:val="00FA195F"/>
    <w:rsid w:val="00FA280D"/>
    <w:rsid w:val="00FA7FEE"/>
    <w:rsid w:val="00FB097A"/>
    <w:rsid w:val="00FB24D9"/>
    <w:rsid w:val="00FB4932"/>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pPr>
      <w:keepNext/>
      <w:keepLines/>
      <w:numPr>
        <w:numId w:val="1"/>
      </w:numPr>
      <w:spacing w:before="480"/>
      <w:outlineLvl w:val="0"/>
    </w:pPr>
    <w:rPr>
      <w:rFonts w:ascii="Cambria" w:hAnsi="Cambria" w:cs="Cambria"/>
      <w:b/>
      <w:bCs/>
      <w:color w:val="365F91"/>
      <w:sz w:val="28"/>
      <w:szCs w:val="28"/>
    </w:rPr>
  </w:style>
  <w:style w:type="paragraph" w:styleId="Titre2">
    <w:name w:val="heading 2"/>
    <w:basedOn w:val="Normal"/>
    <w:next w:val="Normal"/>
    <w:link w:val="Titre2Car"/>
    <w:qFormat/>
    <w:pPr>
      <w:keepNext/>
      <w:numPr>
        <w:ilvl w:val="1"/>
        <w:numId w:val="1"/>
      </w:numPr>
      <w:spacing w:before="11" w:after="62"/>
      <w:outlineLvl w:val="1"/>
    </w:pPr>
    <w:rPr>
      <w:rFonts w:cs="Cambria"/>
      <w:color w:val="000000"/>
      <w:sz w:val="20"/>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11"/>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13166F"/>
    <w:rPr>
      <w:rFonts w:cs="Cambria"/>
      <w:color w:val="000000"/>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2368</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2793</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Nicolas DUPUIS</cp:lastModifiedBy>
  <cp:revision>2</cp:revision>
  <cp:lastPrinted>2014-09-15T10:01:00Z</cp:lastPrinted>
  <dcterms:created xsi:type="dcterms:W3CDTF">2019-06-21T20:23:00Z</dcterms:created>
  <dcterms:modified xsi:type="dcterms:W3CDTF">2019-06-21T20:23:00Z</dcterms:modified>
</cp:coreProperties>
</file>